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2D7" w:rsidRPr="0080000E" w:rsidRDefault="00CE02D7" w:rsidP="00CE02D7">
      <w:pPr>
        <w:pStyle w:val="Heading1"/>
        <w:rPr>
          <w:rtl/>
        </w:rPr>
      </w:pPr>
      <w:r w:rsidRPr="0080000E">
        <w:rPr>
          <w:rtl/>
        </w:rPr>
        <w:t>نقش نماز در افزایش سرمایه</w:t>
      </w:r>
      <w:r w:rsidRPr="0080000E">
        <w:rPr>
          <w:rFonts w:hint="cs"/>
          <w:rtl/>
        </w:rPr>
        <w:t xml:space="preserve"> و</w:t>
      </w:r>
      <w:r>
        <w:rPr>
          <w:rFonts w:hint="cs"/>
          <w:rtl/>
        </w:rPr>
        <w:t xml:space="preserve"> </w:t>
      </w:r>
      <w:r w:rsidRPr="0080000E">
        <w:rPr>
          <w:rFonts w:hint="cs"/>
          <w:rtl/>
        </w:rPr>
        <w:t>فرهنگ</w:t>
      </w:r>
      <w:r w:rsidRPr="0080000E">
        <w:rPr>
          <w:rtl/>
        </w:rPr>
        <w:t xml:space="preserve"> اجتماعی</w:t>
      </w:r>
      <w:r w:rsidRPr="0080000E">
        <w:rPr>
          <w:rFonts w:hint="cs"/>
          <w:rtl/>
        </w:rPr>
        <w:t xml:space="preserve"> با</w:t>
      </w:r>
      <w:r>
        <w:rPr>
          <w:rFonts w:hint="cs"/>
          <w:rtl/>
        </w:rPr>
        <w:t xml:space="preserve"> </w:t>
      </w:r>
      <w:r w:rsidRPr="0080000E">
        <w:rPr>
          <w:rFonts w:hint="cs"/>
          <w:rtl/>
        </w:rPr>
        <w:t>تاکید برهویت سازی مسجد</w:t>
      </w:r>
      <w:r w:rsidRPr="0080000E">
        <w:rPr>
          <w:rtl/>
        </w:rPr>
        <w:t xml:space="preserve"> </w:t>
      </w:r>
      <w:r w:rsidRPr="0080000E">
        <w:rPr>
          <w:rFonts w:hint="cs"/>
          <w:rtl/>
        </w:rPr>
        <w:t xml:space="preserve">در ایجاد وگسترش تعالی فرهنگ اسلامی </w:t>
      </w:r>
    </w:p>
    <w:p w:rsidR="00CE02D7" w:rsidRDefault="00CE02D7" w:rsidP="00CE02D7">
      <w:pPr>
        <w:pStyle w:val="Heading2"/>
        <w:rPr>
          <w:rtl/>
        </w:rPr>
      </w:pPr>
      <w:bookmarkStart w:id="0" w:name="_Toc436167258"/>
      <w:r w:rsidRPr="0080000E">
        <w:rPr>
          <w:rFonts w:hint="cs"/>
          <w:rtl/>
        </w:rPr>
        <w:t xml:space="preserve">بهرام </w:t>
      </w:r>
      <w:r w:rsidRPr="00173D9A">
        <w:rPr>
          <w:rFonts w:hint="cs"/>
          <w:rtl/>
        </w:rPr>
        <w:t>دردی</w:t>
      </w:r>
      <w:r>
        <w:rPr>
          <w:rFonts w:hint="cs"/>
          <w:rtl/>
        </w:rPr>
        <w:t xml:space="preserve"> گری</w:t>
      </w:r>
      <w:bookmarkEnd w:id="0"/>
    </w:p>
    <w:p w:rsidR="00CE02D7" w:rsidRDefault="00CE02D7" w:rsidP="00CE02D7">
      <w:pPr>
        <w:pStyle w:val="Heading2"/>
        <w:rPr>
          <w:rtl/>
        </w:rPr>
      </w:pPr>
      <w:bookmarkStart w:id="1" w:name="_Toc436167259"/>
      <w:r w:rsidRPr="0080000E">
        <w:rPr>
          <w:rFonts w:hint="cs"/>
          <w:rtl/>
        </w:rPr>
        <w:t>دانشجوی دکتری تاریخ علم دوره اسلامی،</w:t>
      </w:r>
      <w:r>
        <w:rPr>
          <w:rFonts w:hint="cs"/>
          <w:rtl/>
        </w:rPr>
        <w:t xml:space="preserve"> </w:t>
      </w:r>
      <w:r w:rsidRPr="0080000E">
        <w:rPr>
          <w:rFonts w:hint="cs"/>
          <w:rtl/>
        </w:rPr>
        <w:t>پژوهشگاه علوم انسانی و</w:t>
      </w:r>
      <w:r>
        <w:rPr>
          <w:rFonts w:hint="cs"/>
          <w:rtl/>
        </w:rPr>
        <w:t xml:space="preserve"> </w:t>
      </w:r>
      <w:r w:rsidRPr="0080000E">
        <w:rPr>
          <w:rFonts w:hint="cs"/>
          <w:rtl/>
        </w:rPr>
        <w:t>مطالعات فرهنگی</w:t>
      </w:r>
      <w:bookmarkEnd w:id="1"/>
    </w:p>
    <w:p w:rsidR="00CE02D7" w:rsidRPr="00173D9A" w:rsidRDefault="00CE02D7" w:rsidP="00CE02D7">
      <w:pPr>
        <w:rPr>
          <w:rtl/>
        </w:rPr>
      </w:pPr>
    </w:p>
    <w:p w:rsidR="00CE02D7" w:rsidRPr="0080000E" w:rsidRDefault="00CE02D7" w:rsidP="00CE02D7">
      <w:pPr>
        <w:spacing w:after="0" w:line="288" w:lineRule="auto"/>
        <w:ind w:firstLine="288"/>
        <w:jc w:val="both"/>
        <w:rPr>
          <w:rFonts w:ascii="Times New Roman" w:hAnsi="Times New Roman" w:cs="B Nazanin"/>
          <w:color w:val="0D0D0D" w:themeColor="text1" w:themeTint="F2"/>
          <w:sz w:val="28"/>
          <w:szCs w:val="28"/>
          <w:rtl/>
        </w:rPr>
      </w:pPr>
      <w:r w:rsidRPr="00173D9A">
        <w:rPr>
          <w:rStyle w:val="BookTitle"/>
          <w:rFonts w:hint="cs"/>
          <w:rtl/>
        </w:rPr>
        <w:t>چکیده</w:t>
      </w:r>
    </w:p>
    <w:p w:rsidR="00CE02D7" w:rsidRPr="0080000E" w:rsidRDefault="00CE02D7" w:rsidP="00CE02D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مساجد از جمله نهادهای اجتماعی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اماکن مقدس اسلامی هستند که بحث نقش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جایگاه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تاثیرات آنها در تمدن اسلامی بسیار حائز اهمیت است، به گونه ای که از اصلی ترین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نخستین ابزارهای تمدن ساز در دوره اسلامی بی شک این نهاد مقدس است ونقش آفرینی مساجد در تمامی عرصه هاو شئون جامعه اسلامی،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سبب توسعه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گسترش فرهنگ وتمدن اسلامی بوده است.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 راستا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محقق به بررسی ابعاد مختلف اماکن مقدس و کارکرد آنها بالاخص مسجد پرداخته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تلاش بر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 بوده که به ارائه مولفه های نقش تمدنی مسجد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هویت سازی مسجد در تمدن اسلامی بپردازد.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این پژوهش با روش کیفی </w:t>
      </w:r>
      <w:r>
        <w:rPr>
          <w:rFonts w:ascii="Times New Roman" w:hAnsi="Times New Roman" w:cs="B Nazanin" w:hint="cs"/>
          <w:color w:val="0D0D0D" w:themeColor="text1" w:themeTint="F2"/>
          <w:sz w:val="28"/>
          <w:szCs w:val="28"/>
          <w:rtl/>
        </w:rPr>
        <w:t>ا</w:t>
      </w:r>
      <w:r w:rsidRPr="0080000E">
        <w:rPr>
          <w:rFonts w:ascii="Times New Roman" w:hAnsi="Times New Roman" w:cs="B Nazanin" w:hint="cs"/>
          <w:color w:val="0D0D0D" w:themeColor="text1" w:themeTint="F2"/>
          <w:sz w:val="28"/>
          <w:szCs w:val="28"/>
          <w:rtl/>
        </w:rPr>
        <w:t>نجام شده است و شیوه جمع آوری اطلاعات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داده های آن از نوع اسنادی بوده است.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نتایج بررسی ها نشان می دهد که نقش مسجد به عنوان کانون اصلی مکان مقدس در اسلام و مهم ترین کانون اجتماع مسلمانان،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علاوه برکارکردهای مختلف سیاسی، اجتماعی،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اقتصادی،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حقوقی،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تبلیغی،و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نقش نمادینی در تمدن اسلامی در امر هویت سازی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 سازی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جنبه های مختلف هویت سازی در جامعه اسلامی داشته است.</w:t>
      </w:r>
    </w:p>
    <w:p w:rsidR="00CE02D7" w:rsidRPr="0080000E" w:rsidRDefault="00CE02D7" w:rsidP="00CE02D7">
      <w:pPr>
        <w:spacing w:after="0" w:line="288" w:lineRule="auto"/>
        <w:ind w:firstLine="288"/>
        <w:jc w:val="both"/>
        <w:rPr>
          <w:rFonts w:ascii="Times New Roman" w:hAnsi="Times New Roman" w:cs="B Nazanin"/>
          <w:color w:val="0D0D0D" w:themeColor="text1" w:themeTint="F2"/>
          <w:sz w:val="28"/>
          <w:szCs w:val="28"/>
          <w:rtl/>
        </w:rPr>
      </w:pPr>
      <w:r w:rsidRPr="00173D9A">
        <w:rPr>
          <w:rStyle w:val="BookTitle"/>
          <w:rFonts w:hint="cs"/>
          <w:rtl/>
        </w:rPr>
        <w:t>واژگان کلیدی</w:t>
      </w:r>
      <w:r w:rsidRPr="0080000E">
        <w:rPr>
          <w:rFonts w:ascii="Times New Roman" w:hAnsi="Times New Roman" w:cs="B Nazanin" w:hint="cs"/>
          <w:color w:val="0D0D0D" w:themeColor="text1" w:themeTint="F2"/>
          <w:sz w:val="28"/>
          <w:szCs w:val="28"/>
          <w:rtl/>
        </w:rPr>
        <w:t xml:space="preserve"> : تمدن اسلامی، مکان مقدس، هویت،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مسجد،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کارکرد.</w:t>
      </w:r>
    </w:p>
    <w:p w:rsidR="00CE02D7" w:rsidRPr="0080000E" w:rsidRDefault="00CE02D7" w:rsidP="00CE02D7">
      <w:pPr>
        <w:spacing w:after="0" w:line="288" w:lineRule="auto"/>
        <w:ind w:firstLine="288"/>
        <w:jc w:val="both"/>
        <w:rPr>
          <w:rFonts w:ascii="Times New Roman" w:hAnsi="Times New Roman" w:cs="B Nazanin"/>
          <w:color w:val="0D0D0D" w:themeColor="text1" w:themeTint="F2"/>
          <w:sz w:val="28"/>
          <w:szCs w:val="28"/>
        </w:rPr>
      </w:pPr>
    </w:p>
    <w:p w:rsidR="00CE02D7" w:rsidRPr="0080000E" w:rsidRDefault="00CE02D7" w:rsidP="00CE02D7">
      <w:pPr>
        <w:spacing w:after="0" w:line="288" w:lineRule="auto"/>
        <w:ind w:firstLine="288"/>
        <w:jc w:val="both"/>
        <w:rPr>
          <w:rFonts w:ascii="Times New Roman" w:hAnsi="Times New Roman" w:cs="B Nazanin"/>
          <w:color w:val="0D0D0D" w:themeColor="text1" w:themeTint="F2"/>
          <w:sz w:val="28"/>
          <w:szCs w:val="28"/>
          <w:rtl/>
        </w:rPr>
      </w:pPr>
      <w:r w:rsidRPr="0043247E">
        <w:rPr>
          <w:rStyle w:val="BookTitle"/>
          <w:rFonts w:hint="cs"/>
          <w:rtl/>
        </w:rPr>
        <w:t>مقدمه</w:t>
      </w:r>
      <w:r>
        <w:rPr>
          <w:rFonts w:ascii="Times New Roman" w:hAnsi="Times New Roman" w:cs="B Nazanin" w:hint="cs"/>
          <w:color w:val="0D0D0D" w:themeColor="text1" w:themeTint="F2"/>
          <w:sz w:val="28"/>
          <w:szCs w:val="28"/>
          <w:rtl/>
        </w:rPr>
        <w:t xml:space="preserve"> </w:t>
      </w:r>
    </w:p>
    <w:p w:rsidR="00CE02D7" w:rsidRPr="0080000E" w:rsidRDefault="00CE02D7" w:rsidP="00CE02D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مسجد كه نخستين </w:t>
      </w:r>
      <w:r w:rsidRPr="0080000E">
        <w:rPr>
          <w:rFonts w:ascii="Times New Roman" w:hAnsi="Times New Roman" w:cs="B Nazanin" w:hint="cs"/>
          <w:color w:val="0D0D0D" w:themeColor="text1" w:themeTint="F2"/>
          <w:sz w:val="28"/>
          <w:szCs w:val="28"/>
          <w:rtl/>
        </w:rPr>
        <w:t>نمادو</w:t>
      </w:r>
      <w:r w:rsidRPr="0080000E">
        <w:rPr>
          <w:rFonts w:ascii="Times New Roman" w:hAnsi="Times New Roman" w:cs="B Nazanin"/>
          <w:color w:val="0D0D0D" w:themeColor="text1" w:themeTint="F2"/>
          <w:sz w:val="28"/>
          <w:szCs w:val="28"/>
          <w:rtl/>
        </w:rPr>
        <w:t xml:space="preserve">نهاد عينى تمدن اسلامى محسوب مى شود از همان بدو تاسيس علاوه بر اين كه پايگاه دينى و </w:t>
      </w:r>
      <w:r w:rsidRPr="0080000E">
        <w:rPr>
          <w:rFonts w:ascii="Times New Roman" w:hAnsi="Times New Roman" w:cs="B Nazanin" w:hint="cs"/>
          <w:color w:val="0D0D0D" w:themeColor="text1" w:themeTint="F2"/>
          <w:sz w:val="28"/>
          <w:szCs w:val="28"/>
          <w:rtl/>
        </w:rPr>
        <w:t>پرستشگاه</w:t>
      </w:r>
      <w:r w:rsidRPr="0080000E">
        <w:rPr>
          <w:rFonts w:ascii="Times New Roman" w:hAnsi="Times New Roman" w:cs="B Nazanin"/>
          <w:color w:val="0D0D0D" w:themeColor="text1" w:themeTint="F2"/>
          <w:sz w:val="28"/>
          <w:szCs w:val="28"/>
          <w:rtl/>
        </w:rPr>
        <w:t xml:space="preserve"> مسلمين به شمار مى رفت، نخستين كانون فعاليتهاى سياسى، اجتماعى، علمى و فرهنگى مسلمين نيز بود و پايه هاى اساسى حكومت اسلامى در زمان پيامبر اكرم در اين مكان استوار شد چرا كه مقر حاكميت پيامبر در آن قرار داشت و بعدها نيز اصول و مبانى دين اسلام از همين نهاد مقدس به مردم عرضه مى شد</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tl/>
        </w:rPr>
        <w:t xml:space="preserve">بدين ترتيب مسجد كه خود يك نهاد تمدن اسلامى بود به زودى، به عنصر مادى و عينى در كنار عنصر فرهنگى اسلام تبديل شد و در تمدن سازى دخيل گشت و به تدريج با توسعه گسترده تمدن اسلامى جاى خود را به عنوان نماد اسلام در سراسر بلاد اسلامى باز كرد به طورى كه هر كجا و در هر شهر و قريه اى كه مسجدى </w:t>
      </w:r>
      <w:r w:rsidRPr="0080000E">
        <w:rPr>
          <w:rFonts w:ascii="Times New Roman" w:hAnsi="Times New Roman" w:cs="B Nazanin"/>
          <w:color w:val="0D0D0D" w:themeColor="text1" w:themeTint="F2"/>
          <w:sz w:val="28"/>
          <w:szCs w:val="28"/>
          <w:rtl/>
        </w:rPr>
        <w:lastRenderedPageBreak/>
        <w:t>وجود داشت، آن منطقه جزء قلمرو فكرى و فرهنگى و البته گاه سياسى اسلام شمرده مى شد</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tl/>
        </w:rPr>
        <w:t>مساجد با كاركردهاى متعددى كه داشت، آن چنان در درون جامعه اسلامى نهادينه شد</w:t>
      </w:r>
      <w:r w:rsidRPr="0080000E">
        <w:rPr>
          <w:rFonts w:ascii="Times New Roman" w:hAnsi="Times New Roman" w:cs="B Nazanin" w:hint="cs"/>
          <w:color w:val="0D0D0D" w:themeColor="text1" w:themeTint="F2"/>
          <w:sz w:val="28"/>
          <w:szCs w:val="28"/>
          <w:rtl/>
        </w:rPr>
        <w:t xml:space="preserve"> که</w:t>
      </w:r>
      <w:r w:rsidRPr="0080000E">
        <w:rPr>
          <w:rFonts w:ascii="Times New Roman" w:hAnsi="Times New Roman" w:cs="B Nazanin"/>
          <w:color w:val="0D0D0D" w:themeColor="text1" w:themeTint="F2"/>
          <w:sz w:val="28"/>
          <w:szCs w:val="28"/>
          <w:rtl/>
        </w:rPr>
        <w:t xml:space="preserve"> مومنان آن را بر خانه هاى خويش ‍ ترجيح مى دادند، در واقع ويژگى اصلى مسجد اين بود كه هم چون اسلام با همه شوون زندگى مردم سر و كار داشت و البته به همه آنها جهت الهى و دينى مى داد و اين با روح اسلامى نيز سازگار بود چرا كه اسلام جوهره همه فعاليتهاى مسلمين در جامعه اسلامى را عبوديت مى دانست.  نماز ميدان فراخ و عرصه ى پهناورى است كه روح و انديشه انسان در آن وسعت مى يابد و به گستردگى آن فرصت پرواز پيدا مى كند. نماز به عنوان تجلى نهاد عبادى دين و نمود بندگى انسان مسلمان، در عصرهاى مختلف ميان نسلهاى مسلمانان با قوميت ها، فرهنگ ها و جغرافياى متفاوت، پديد آور عالى ترين و فاخرترين نمونه هاى فرهنگى، هنرى و معمارى بوده است كه خود بستر ظهور ماندگارترين حركتهاى اصيل اسلامى، انسانى در حوزه هاى سياست، اجتماع، فرهنگ و اقتصاد شده است.  از نخستین سده‌ی ظهور دین مبین اسلام،”مساجد» به عنوان شاخص‌ترین و بارزترین نهادهای اسلامیت تجلی یافتند‌. در زمان حضرت محمد(ص) و ائمه‌اطهار، مسجد کانون بسط و توسعه‌ی فرهنگ غنی اسلام بوده و بسیاری از </w:t>
      </w:r>
      <w:r>
        <w:rPr>
          <w:rFonts w:ascii="Times New Roman" w:hAnsi="Times New Roman" w:cs="B Nazanin"/>
          <w:color w:val="0D0D0D" w:themeColor="text1" w:themeTint="F2"/>
          <w:sz w:val="28"/>
          <w:szCs w:val="28"/>
          <w:rtl/>
        </w:rPr>
        <w:t>فعالیت ها</w:t>
      </w:r>
      <w:r w:rsidRPr="0080000E">
        <w:rPr>
          <w:rFonts w:ascii="Times New Roman" w:hAnsi="Times New Roman" w:cs="B Nazanin"/>
          <w:color w:val="0D0D0D" w:themeColor="text1" w:themeTint="F2"/>
          <w:sz w:val="28"/>
          <w:szCs w:val="28"/>
          <w:rtl/>
        </w:rPr>
        <w:t xml:space="preserve">ی فرهنگی مسلمانان در مسجد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می‌گرفت. به طور کلی پایگاه فرهنگی جهان اسلام از مساجد شکل گرفته و هسته‌ی اولیه </w:t>
      </w:r>
      <w:r>
        <w:rPr>
          <w:rFonts w:ascii="Times New Roman" w:hAnsi="Times New Roman" w:cs="B Nazanin"/>
          <w:color w:val="0D0D0D" w:themeColor="text1" w:themeTint="F2"/>
          <w:sz w:val="28"/>
          <w:szCs w:val="28"/>
          <w:rtl/>
        </w:rPr>
        <w:t>فعالیت ها</w:t>
      </w:r>
      <w:r w:rsidRPr="0080000E">
        <w:rPr>
          <w:rFonts w:ascii="Times New Roman" w:hAnsi="Times New Roman" w:cs="B Nazanin"/>
          <w:color w:val="0D0D0D" w:themeColor="text1" w:themeTint="F2"/>
          <w:sz w:val="28"/>
          <w:szCs w:val="28"/>
          <w:rtl/>
        </w:rPr>
        <w:t xml:space="preserve">ی فرهنگی دین مبین اسلام در مساجد تشکیل شده است؛ لذا می‌توان گفت: اصلی‌ترین پایگاه‌های </w:t>
      </w:r>
      <w:r>
        <w:rPr>
          <w:rFonts w:ascii="Times New Roman" w:hAnsi="Times New Roman" w:cs="B Nazanin"/>
          <w:color w:val="0D0D0D" w:themeColor="text1" w:themeTint="F2"/>
          <w:sz w:val="28"/>
          <w:szCs w:val="28"/>
          <w:rtl/>
        </w:rPr>
        <w:t>فعالیت ها</w:t>
      </w:r>
      <w:r w:rsidRPr="0080000E">
        <w:rPr>
          <w:rFonts w:ascii="Times New Roman" w:hAnsi="Times New Roman" w:cs="B Nazanin"/>
          <w:color w:val="0D0D0D" w:themeColor="text1" w:themeTint="F2"/>
          <w:sz w:val="28"/>
          <w:szCs w:val="28"/>
          <w:rtl/>
        </w:rPr>
        <w:t>ی فرهنگی چه در دوران پیامبر عظیم‌الشان(ص) و چه در دوران ائمه اطهار: مساجد بوده‌اند. نقش مساجد بر هویت و فرهنگ اسلامی تا بدان‌ جاست که با دور شدن از مساجد، نتیجه‌ای جز تخریب ظاهری و باطنی و همین‌طور سقوط مبانی فرهنگ در وهله‌ی نخست و از میان رفتن وحدت اسلامی در وهله‌ی دوم در پی نخواهد داشت. از طرفی رابطه متقابل میان ارزش‌ها و باور‌های سنتی و مذهبی، فرهنگ و روابط اجتماعی نشان می‌دهد که مساجد به عنوان کانون‌های ارزشی و فرهنگی دین مبین اسلام نقش تاثیرگذاری در شکل‌گیری روابط اجتماعی مسلمانان داشته‌اند که این موضوع نشان‌دهنده‌ی نقش مؤثر این نهاد اسلامی بر فرهنگ و هویت مردمان شهرهای اسلامی می‌باشد. بنابراین مسجد به عنوان مرکز فرهنگ‌سازی ‌اسلامی و نهاد تاثیرگذار بر الگوهای رفتاری افراد در تمام زمینه‌ها، به صورت محسوس و نا‌محسوس در شکل‌گیری فرهنگ و هویت افراد چه در سطح فردی و چه در سطح اجتماعی نقش به‌سزایی ایفا می‌نماید. بدین شکل مشخص می‌شود که تبیین و تعیین جایگاه واقعی مساجد در جوامع اسلامی موجب افزایش کارایی آن در تقویت و تثبیت زیرساخت‌های فرهنگ اصیل اسلامی خواهد شد‌.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 ان المساجد لله فلا تدعوا مع الله احدا</w:t>
      </w:r>
      <w:r w:rsidRPr="0080000E">
        <w:rPr>
          <w:rFonts w:ascii="Times New Roman" w:hAnsi="Times New Roman" w:cs="B Nazanin"/>
          <w:color w:val="0D0D0D" w:themeColor="text1" w:themeTint="F2"/>
          <w:sz w:val="28"/>
          <w:szCs w:val="28"/>
          <w:rtl/>
        </w:rPr>
        <w:footnoteReference w:id="1"/>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“و مساجد مخصوص و از آن خداست </w:t>
      </w:r>
      <w:r w:rsidRPr="0080000E">
        <w:rPr>
          <w:rFonts w:ascii="Times New Roman" w:hAnsi="Times New Roman" w:cs="B Nazanin"/>
          <w:color w:val="0D0D0D" w:themeColor="text1" w:themeTint="F2"/>
          <w:sz w:val="28"/>
          <w:szCs w:val="28"/>
          <w:rtl/>
        </w:rPr>
        <w:lastRenderedPageBreak/>
        <w:t>پس نبايد با خدا احدى را غير او پرستش كنيد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tl/>
        </w:rPr>
        <w:t>در اين آيه شريفه خداوند خطرنشان مى سازد كه مسجد متعلق به خداست و مفهوم اين آيه با رجوع به رواياتى كه در ادامه اين نوشتار مى آيد و در آن تصريح مى كند كه مساجد خانه هاى خدا در روى زمين است بهتر فهميده مى شود</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tl/>
        </w:rPr>
        <w:t>بدين ترتيب صاحب اصلى مساجد خداوند است كه در آن جا ميزبان بندگان مومنى است كه براى عبادت او به مسجد مى آيند و طبيعى است كه چنين خانه هايى بايد بزرگترين پايگاه توحيد و يگانه پرستى در جامعه اسلامى باشند. پايگاه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هايى كه در آن هر روز تنيدن نوبت به يگانگى خداوند و اصل توحيد به عنوان مبنايى ترين ركن دين اسلام شهادت داده مى شود تا تذكارى باشد دائمى براى مومنين و بدين وسيله جامعه اسلامى همواره از پليدى شرك مصون بماند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و اقيموا وجوهكم عند كل مسجد و ادعوه مخلصين له الدين </w:t>
      </w:r>
      <w:r w:rsidRPr="0080000E">
        <w:rPr>
          <w:rFonts w:ascii="Times New Roman" w:hAnsi="Times New Roman" w:cs="B Nazanin"/>
          <w:color w:val="0D0D0D" w:themeColor="text1" w:themeTint="F2"/>
          <w:sz w:val="28"/>
          <w:szCs w:val="28"/>
          <w:rtl/>
        </w:rPr>
        <w:footnoteReference w:id="2"/>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 در هر مسجد و در هر عبادت روى به حضرت او آريد و او را از سر اخلاص بخوانيد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tl/>
        </w:rPr>
        <w:t>بدون تردید می‌توان نتیجه گرفت که امروز کلید حل مشکلات بسیار امت اسلامی در مسجد یافت می‌شود؛ اقدام و سنت حضرت رسول(ص) در تأسیس مسجد، یک حرکت مقطعی و نمادین و اتفاقی نیست، بلکه نقطه آغاز را به ‌صورت حساب شده به ما نشان داده است و بدون شک هم اکنون نیز می‌تواند و می‌بایست نقطه آغاز و کوتاه‌ترین و بهترین مسیر اصلاح امت مسلمان قلمداد شود. پس باید به سنت پیامبر ‌اکرم(ص) بازگشت و مسجد را احیاء نمود؛ زیرا مشکل اسلام نداشتن محل عبادت نیست ـ که بر اساس فرموده حضرت ‌رسول(ص</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جُعِلَتْ لِیَ الْأَرْضُ مَسْجِداً وَ طَهُورا» همه زمین براى امت من مسجد و پاک‏ قرار داده شده‏ است ـ بلکه مشکل آنان مرکز هدایت و الهام امور گوناگون است که سرچشمه آن در مسجد است</w:t>
      </w:r>
      <w:r w:rsidRPr="0080000E">
        <w:rPr>
          <w:rFonts w:ascii="Times New Roman" w:hAnsi="Times New Roman" w:cs="B Nazanin" w:hint="cs"/>
          <w:color w:val="0D0D0D" w:themeColor="text1" w:themeTint="F2"/>
          <w:sz w:val="28"/>
          <w:szCs w:val="28"/>
          <w:rtl/>
        </w:rPr>
        <w:t>.</w:t>
      </w:r>
    </w:p>
    <w:p w:rsidR="00CE02D7" w:rsidRDefault="00CE02D7" w:rsidP="00CE02D7">
      <w:pPr>
        <w:spacing w:after="0" w:line="288" w:lineRule="auto"/>
        <w:ind w:firstLine="288"/>
        <w:jc w:val="both"/>
        <w:rPr>
          <w:rStyle w:val="BookTitle"/>
          <w:rtl/>
        </w:rPr>
      </w:pPr>
    </w:p>
    <w:p w:rsidR="00CE02D7" w:rsidRPr="00F5232D" w:rsidRDefault="00CE02D7" w:rsidP="00CE02D7">
      <w:pPr>
        <w:spacing w:after="0" w:line="288" w:lineRule="auto"/>
        <w:ind w:firstLine="288"/>
        <w:jc w:val="both"/>
        <w:rPr>
          <w:rStyle w:val="BookTitle"/>
          <w:rtl/>
        </w:rPr>
      </w:pPr>
      <w:r>
        <w:rPr>
          <w:rStyle w:val="BookTitle"/>
          <w:rFonts w:hint="cs"/>
          <w:rtl/>
        </w:rPr>
        <w:t>بیان مساله</w:t>
      </w:r>
    </w:p>
    <w:p w:rsidR="00CE02D7" w:rsidRPr="0080000E" w:rsidRDefault="00CE02D7" w:rsidP="00CE02D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 مورد جایگاه واهمیت مسجد در کلام نورانی خداوند در قرآن و سخنان پیامبر گرامی اسلام به مواردی متعددی برمی خوریم.با توجه به ارائه مواردی از دیدگاه قرآن وپیشوایان دین در زمینه ضرورت واهمیت مسجد و هم چنین بیان جایگاه ومنزلت مسجد ورسالت وجودی آن در کلیه مراتب زندگی اعم از فردی،خانواده وجامعه در مقدمه تحقیق، می توان گفت مسجد به عنوان معبد مشارکت عمومی واز مهم ترین اماکن مقدس اسلامی مطرح است به طوریکه بر اهمیت و جایگاه مسجد در امر هویت سازی جامعه اسلامی مطرح 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 چه باعث شد محقق در این پژوهش به این موضوع مهم بپردازد یورش ها ووحشی گری های سلفی های ونوسلفی های عربستان وعراق واهانت متعدد آنان بر اماکن مقدس  است که داغ بزرگی بر جهان اسلام گزارده است و بر تمام مقدسات لاتغیر مذاهب اسلامی اعم از تشیع وتسنن دست یازیده اند. از جمله این اماکن مقدس،</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مساجد است که هرگاه در یورش </w:t>
      </w:r>
      <w:r w:rsidRPr="0080000E">
        <w:rPr>
          <w:rFonts w:ascii="Times New Roman" w:hAnsi="Times New Roman" w:cs="B Nazanin" w:hint="cs"/>
          <w:color w:val="0D0D0D" w:themeColor="text1" w:themeTint="F2"/>
          <w:sz w:val="28"/>
          <w:szCs w:val="28"/>
          <w:rtl/>
        </w:rPr>
        <w:lastRenderedPageBreak/>
        <w:t>های خود به این اماکن می رسند حرمت مساجد واماکن را نگه نمی دارند.</w:t>
      </w:r>
      <w:r w:rsidRPr="0080000E">
        <w:rPr>
          <w:rFonts w:ascii="Times New Roman" w:hAnsi="Times New Roman" w:cs="B Nazanin"/>
          <w:color w:val="0D0D0D" w:themeColor="text1" w:themeTint="F2"/>
          <w:sz w:val="28"/>
          <w:szCs w:val="28"/>
          <w:rtl/>
        </w:rPr>
        <w:t>جماعت تکفیری، وقتی با همه وحشیگری ها و انواع رفتارهای قرون وسطایی و تخریب های گسترده، موفق به کسب اهدافشان در سوریه نشدند، حال، چشم طمع به سرزمین های عراق دوخته اند</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tl/>
        </w:rPr>
        <w:t xml:space="preserve"> تکفیری ها به جهت روحیات به شدت افراطی و نگاه غیرانسانی به اکثر مسایل، تنها موفق شده اند جمعی از جوانان ماجراجو را برای مدتی کوتاه همراه خود کنند و همینک به خوبی سر</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آنان قابل پیش بینی است</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گروهی از وهابی ها ویا سلفی ها که معروف به سلفی های تکفیری معروفند که اقلیت بسیار کوچکی را در بین گروه بزرگ سلفی تشکیل می دهند:از جمله اعتقادات سلفی های تکفیری: تکفیر: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آنها به خودشان اجازه می دهند که علیه مسلمانان دیگر نیز در صورتی که اعمال آنها مورد قبول نباشد به عنوان کافر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مرتد اعلام جنگ دهند.چه رسد به غیر مسلمانان.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 جمله اعتقاد دیگر آنها رداقتدار سیاسی،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رد قواعد جهاد و نیز آنها برای کشتن دشمنان خود تروریسم را مجاز می دانند.</w:t>
      </w:r>
      <w:r w:rsidRPr="0080000E">
        <w:rPr>
          <w:rFonts w:ascii="Times New Roman" w:hAnsi="Times New Roman" w:cs="B Nazanin"/>
          <w:color w:val="0D0D0D" w:themeColor="text1" w:themeTint="F2"/>
          <w:sz w:val="28"/>
          <w:szCs w:val="28"/>
          <w:rtl/>
        </w:rPr>
        <w:footnoteReference w:id="3"/>
      </w:r>
    </w:p>
    <w:p w:rsidR="00CE02D7" w:rsidRDefault="00CE02D7" w:rsidP="00CE02D7">
      <w:pPr>
        <w:spacing w:after="0" w:line="288" w:lineRule="auto"/>
        <w:ind w:firstLine="288"/>
        <w:jc w:val="both"/>
        <w:rPr>
          <w:rStyle w:val="BookTitle"/>
          <w:rtl/>
        </w:rPr>
      </w:pPr>
    </w:p>
    <w:p w:rsidR="00CE02D7" w:rsidRPr="00F5232D" w:rsidRDefault="00CE02D7" w:rsidP="00CE02D7">
      <w:pPr>
        <w:spacing w:after="0" w:line="288" w:lineRule="auto"/>
        <w:ind w:firstLine="288"/>
        <w:jc w:val="both"/>
        <w:rPr>
          <w:rStyle w:val="BookTitle"/>
          <w:rtl/>
        </w:rPr>
      </w:pPr>
      <w:r>
        <w:rPr>
          <w:rStyle w:val="BookTitle"/>
          <w:rFonts w:hint="cs"/>
          <w:rtl/>
        </w:rPr>
        <w:t xml:space="preserve">روش شناسی </w:t>
      </w:r>
    </w:p>
    <w:p w:rsidR="00CE02D7" w:rsidRPr="0080000E" w:rsidRDefault="00CE02D7" w:rsidP="00CE02D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این پژوهش به لحاظ روش از نوع کیفی محسوب می شود. تحقیق کیفی عبارت است از مجموعه فعالیت هایی (چون مشاهده، مصاحبه و شرکت گسترده در فعالیت های پژوهشی)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 که هرکدام به نحوی محقق را در کسب اطلاعات دست اول،درباره موضوع مورد تحقیق یاری می دهند.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بدین ترتیب از اطلاعات جمع آوری شده، توصیف های تحلیلی، ادراکی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طبقه بندی شده حاصل می شود.</w:t>
      </w:r>
      <w:r w:rsidRPr="0080000E">
        <w:rPr>
          <w:rFonts w:ascii="Times New Roman" w:hAnsi="Times New Roman" w:cs="B Nazanin"/>
          <w:color w:val="0D0D0D" w:themeColor="text1" w:themeTint="F2"/>
          <w:sz w:val="28"/>
          <w:szCs w:val="28"/>
          <w:rtl/>
        </w:rPr>
        <w:footnoteReference w:id="4"/>
      </w:r>
    </w:p>
    <w:p w:rsidR="00CE02D7" w:rsidRDefault="00CE02D7" w:rsidP="00CE02D7">
      <w:pPr>
        <w:spacing w:after="0" w:line="288" w:lineRule="auto"/>
        <w:ind w:firstLine="288"/>
        <w:jc w:val="both"/>
        <w:rPr>
          <w:rStyle w:val="BookTitle"/>
          <w:rtl/>
        </w:rPr>
      </w:pPr>
    </w:p>
    <w:p w:rsidR="00CE02D7" w:rsidRPr="00F5232D" w:rsidRDefault="00CE02D7" w:rsidP="00CE02D7">
      <w:pPr>
        <w:spacing w:after="0" w:line="288" w:lineRule="auto"/>
        <w:ind w:firstLine="288"/>
        <w:jc w:val="both"/>
        <w:rPr>
          <w:rStyle w:val="BookTitle"/>
          <w:rtl/>
        </w:rPr>
      </w:pPr>
      <w:r w:rsidRPr="00F5232D">
        <w:rPr>
          <w:rStyle w:val="BookTitle"/>
          <w:rtl/>
        </w:rPr>
        <w:t>بررسى اصطلاحى واژه تمدن اسلامى</w:t>
      </w:r>
    </w:p>
    <w:p w:rsidR="00CE02D7" w:rsidRPr="0080000E" w:rsidRDefault="00CE02D7" w:rsidP="00CE02D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با توجه به وجود تعاريف متعدد از فرهنگ و تمدن بايد يك تعريف نسبتا كلى كه تا حدودى جامع همه تعاريف ديگر باشد را مبنا قرار دهيم تا بر اساس آن بتوانيم تمدن اسلامى را نيز مورد بررسى قرار دهيم، آن تعريف كلى عبارت است از اين كه تمدن وجه عملى و فيزيكى حيات بشرى مى باشد، در برابر فرهنگ كه وجه نظرى حيات بشرى است. در بيان معناى اصطلاحى تمدن اسلامى نيز با تكيه بر تعريف فوق براى تمدن بايد گفت كه تمدن اسلامى عبارت از آن دسته نمودهاى عينى و فيزيكى است كه در تمدن بشرى با پشتوانه فرهنگ اسلامى به وجود آمده و يا بعضا تحولات گسترده اى كه در برخى نهادها و نمودهاى عينى جامعه بشرى با اين پشتوانه پديد آمده </w:t>
      </w:r>
      <w:r w:rsidRPr="0080000E">
        <w:rPr>
          <w:rFonts w:ascii="Times New Roman" w:hAnsi="Times New Roman" w:cs="B Nazanin"/>
          <w:color w:val="0D0D0D" w:themeColor="text1" w:themeTint="F2"/>
          <w:sz w:val="28"/>
          <w:szCs w:val="28"/>
          <w:rtl/>
        </w:rPr>
        <w:lastRenderedPageBreak/>
        <w:t>است. اين يك معنا اصطلاحى كلى براى تمدن اسلامى است. لذا براى فهم دقيق تر آن اندكى اين معنا را شرح مى دهيم. اسلام به عنوان دين خاتم در منطقه اى ظهور مى كند كه در آن سابقه رشد نهادهاى فرهنگى و تمدنى اگر ساقط نباشد، بسيار محدود است. اصولا اعراب تمايل زيادى به تمدن گريزى يا تمدن ستيزى داشتند و اين البته به علت حريت فردى بود كه در گمان عرب بسيار قوى بود و تحت هيچ شرايطى حاضر نبودند اين آزادى فردى را از دست بدهند كه البته اين مورد بحث ما نيست. روايات و قرائن تاريخى كه از اوضاع عرب دوره جاهليت در دست است به ويژه از نواحى مركزى عربستان حالى از يك نوع عقب افتادگى بسيار شديد است كه انسان را شگفت زده مى كند.بايد توجه داشته باشيم كه اين در زمانى است كه در نزديكى جزيرة العرب تمدنهايى مثل ايران و مصر و شامات و در فاصله اى دورتر تمدن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هاى هند و يونان بعضا در اوج شكوه و تلالو خود به سر مى برند</w:t>
      </w:r>
      <w:r w:rsidRPr="0080000E">
        <w:rPr>
          <w:rFonts w:ascii="Times New Roman" w:hAnsi="Times New Roman" w:cs="B Nazanin"/>
          <w:color w:val="0D0D0D" w:themeColor="text1" w:themeTint="F2"/>
          <w:sz w:val="28"/>
          <w:szCs w:val="28"/>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در يك چنين بسترى پيامبر اسلام (ص) ظهور مى كند و رسالت را با خواندن آغاز مى كند و درست از همان نخستين لحظات بعثت تاسيس نهادهاى فرهنگى و تمدنى در دستور كار رسالت پيامبر قرار مى گيرد و پس از آن نيز آن حضرت با پشتوانه فرهنگ آسمانى اسلام به جد شروع به تاسيس نهادهاى مختلف فرهنگى، سياسى، نظامى، اقتصادى و اجتماعى مى كند كه همين نهادها پايه هاى اوليه تاسيس تمدن اسلامى را تشكيل مى دهد</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tl/>
        </w:rPr>
        <w:t>شايد بهترين مثال از اين نهادها مسجد باشد كه با آن چه در تبيين مفهوم تمدن اسلامى گفته شد مناسبت كامل دارد. مسجد نهادى است كه از بطن اسلام جوشيده است و كاركردهاى متعددى نيز براى آن در نظر گرفته مى شود. و البته مشابه مسجد موارد ديگرى چون مفاهيم زكات و جهاد و امر به معروف و نهى از منكر را نيز مى توان نام برد كه همگى يا به وسيله اسلام تاسيس شده اند يا توسط اسلام اصلاح و متحول شده اند و با تكيه بر آنها مى توان مفهوم تمدن اسلامى را مورد بررسى قرار دا</w:t>
      </w:r>
      <w:r w:rsidRPr="0080000E">
        <w:rPr>
          <w:rFonts w:ascii="Times New Roman" w:hAnsi="Times New Roman" w:cs="B Nazanin" w:hint="cs"/>
          <w:color w:val="0D0D0D" w:themeColor="text1" w:themeTint="F2"/>
          <w:sz w:val="28"/>
          <w:szCs w:val="28"/>
          <w:rtl/>
        </w:rPr>
        <w:t>د»</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Pr>
        <w:footnoteReference w:id="5"/>
      </w:r>
    </w:p>
    <w:p w:rsidR="00CE02D7" w:rsidRDefault="00CE02D7" w:rsidP="00CE02D7">
      <w:pPr>
        <w:spacing w:after="0" w:line="288" w:lineRule="auto"/>
        <w:ind w:firstLine="288"/>
        <w:jc w:val="both"/>
        <w:rPr>
          <w:rStyle w:val="BookTitle"/>
          <w:rtl/>
        </w:rPr>
      </w:pPr>
    </w:p>
    <w:p w:rsidR="00CE02D7" w:rsidRDefault="00CE02D7" w:rsidP="00CE02D7">
      <w:pPr>
        <w:spacing w:after="0" w:line="288" w:lineRule="auto"/>
        <w:ind w:firstLine="288"/>
        <w:jc w:val="both"/>
        <w:rPr>
          <w:rStyle w:val="BookTitle"/>
          <w:rtl/>
        </w:rPr>
      </w:pPr>
      <w:r w:rsidRPr="00F5232D">
        <w:rPr>
          <w:rStyle w:val="BookTitle"/>
          <w:rFonts w:hint="cs"/>
          <w:rtl/>
        </w:rPr>
        <w:t xml:space="preserve">واژه مقدس </w:t>
      </w:r>
    </w:p>
    <w:p w:rsidR="00CE02D7" w:rsidRPr="0080000E" w:rsidRDefault="00CE02D7" w:rsidP="00CE02D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کلمه”مقدس» در زبان عربی از ریشه”مقدس» و”قداسه» مشتق شده و به معنای پاکی و منزه بودن از عیب و نقص و ناپاکی و ماده است و به معنای برکت و مبارک نیز آمده است</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footnoteReference w:id="6"/>
      </w:r>
      <w:r w:rsidRPr="0080000E">
        <w:rPr>
          <w:rFonts w:ascii="Times New Roman" w:hAnsi="Times New Roman" w:cs="B Nazanin"/>
          <w:color w:val="0D0D0D" w:themeColor="text1" w:themeTint="F2"/>
          <w:sz w:val="28"/>
          <w:szCs w:val="28"/>
          <w:rtl/>
        </w:rPr>
        <w:t xml:space="preserve"> به تعبیری می‌توان گفت در زبان عربی نیز قدسی بودن به معنای مینوی، آسمانی و غیرمادی بودن در مقابل دنیوی و مادی بودن است. اصطلاح مقدس و قدسی معمولاً در تعریف دین به معنای جوهر و درون مایه اصلی دین آورده می‌شود. کلمه”</w:t>
      </w:r>
      <w:r w:rsidRPr="00F5232D">
        <w:rPr>
          <w:rFonts w:ascii="Times New Roman" w:hAnsi="Times New Roman" w:cs="B Nazanin"/>
          <w:color w:val="0D0D0D" w:themeColor="text1" w:themeTint="F2"/>
          <w:sz w:val="24"/>
          <w:szCs w:val="24"/>
        </w:rPr>
        <w:t>Holy</w:t>
      </w:r>
      <w:r w:rsidRPr="0080000E">
        <w:rPr>
          <w:rFonts w:ascii="Times New Roman" w:hAnsi="Times New Roman" w:cs="B Nazanin"/>
          <w:color w:val="0D0D0D" w:themeColor="text1" w:themeTint="F2"/>
          <w:sz w:val="28"/>
          <w:szCs w:val="28"/>
        </w:rPr>
        <w:t xml:space="preserve">» </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به معنای قدسی و مقدس، از نظر ریشه شناسی و زبان شناسی به معنای کامل بودن، کمال، درستی و خوشی است. بدین </w:t>
      </w:r>
      <w:r w:rsidRPr="0080000E">
        <w:rPr>
          <w:rFonts w:ascii="Times New Roman" w:hAnsi="Times New Roman" w:cs="B Nazanin"/>
          <w:color w:val="0D0D0D" w:themeColor="text1" w:themeTint="F2"/>
          <w:sz w:val="28"/>
          <w:szCs w:val="28"/>
          <w:rtl/>
        </w:rPr>
        <w:lastRenderedPageBreak/>
        <w:t>سان، هر بست، حرم، کلیسا، مسجد و یا کنیسه، یک تجسم عینی و مادی از جدایی امر دینی (قدسی) از امور دیگر است. قدسی یا مقدس، کنایه از جهان خارج یا زمانه حاضر و رسوم و تعلقات آن است. این جدا سازی عمیق و سراسری به صورت متعدد در فرهنگ اسلامی نهادینه شده است. چنان که شعائر مقدس، روزهای مقدس، حریم و حرم‌های مقدس، شیوه خاص زندگی و پوشاک دینی و</w:t>
      </w:r>
      <w:r w:rsidRPr="0080000E">
        <w:rPr>
          <w:rFonts w:ascii="Times New Roman" w:hAnsi="Times New Roman" w:cs="B Nazanin"/>
          <w:color w:val="0D0D0D" w:themeColor="text1" w:themeTint="F2"/>
          <w:sz w:val="28"/>
          <w:szCs w:val="28"/>
        </w:rPr>
        <w:t xml:space="preserve">... </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را در این فرهنگ می‌بینیم. </w:t>
      </w:r>
      <w:r w:rsidRPr="0080000E">
        <w:rPr>
          <w:rFonts w:ascii="Times New Roman" w:hAnsi="Times New Roman" w:cs="B Nazanin"/>
          <w:color w:val="0D0D0D" w:themeColor="text1" w:themeTint="F2"/>
          <w:sz w:val="28"/>
          <w:szCs w:val="28"/>
          <w:rtl/>
        </w:rPr>
        <w:footnoteReference w:id="7"/>
      </w:r>
    </w:p>
    <w:p w:rsidR="00CE02D7" w:rsidRDefault="00CE02D7" w:rsidP="00CE02D7">
      <w:pPr>
        <w:spacing w:after="0" w:line="288" w:lineRule="auto"/>
        <w:ind w:firstLine="288"/>
        <w:jc w:val="both"/>
        <w:rPr>
          <w:rStyle w:val="BookTitle"/>
          <w:rtl/>
        </w:rPr>
      </w:pPr>
    </w:p>
    <w:p w:rsidR="00CE02D7" w:rsidRPr="00F5232D" w:rsidRDefault="00CE02D7" w:rsidP="00CE02D7">
      <w:pPr>
        <w:spacing w:after="0" w:line="288" w:lineRule="auto"/>
        <w:ind w:firstLine="288"/>
        <w:jc w:val="both"/>
        <w:rPr>
          <w:rStyle w:val="BookTitle"/>
          <w:rtl/>
        </w:rPr>
      </w:pPr>
      <w:r>
        <w:rPr>
          <w:rStyle w:val="BookTitle"/>
          <w:rFonts w:hint="cs"/>
          <w:rtl/>
        </w:rPr>
        <w:t xml:space="preserve">مکان مقدس </w:t>
      </w:r>
    </w:p>
    <w:p w:rsidR="00CE02D7" w:rsidRPr="0080000E" w:rsidRDefault="00CE02D7" w:rsidP="00CE02D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ادیان برای این نازل شده یا به وجود آمده‌اند که انسان را در راه تقرب به خدا یاری رسانند و به همین سبب، در همه آن‌ها، نمادها، نشانه‌ها، شعایر، کتب، زمان‌ها و اماکن مقدسی وجود دارد که از طریق آن‌ها، انسان می‌تواند به خدا (امر قدسی) نزدیک شود و با او در ارتباط و مواجهه باشد. به عبارت دیگر، از طریق این مقدسات است که انسان می‌تواند به درگاه خدا راه یابد و حضور او و ارتباط با او را صمیمانه حس و تجربه کند. در این میان، اماکن مقدس و متبرک همچون کنیسه‌ها، کلیساها، مساجد و حرم‌های مطهر (همچون مزار امام‌زادگان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 نقش عمده و مؤثری دارند و بیش از هر امر دیگری، مورد توجه و اقبال پیروان و مؤمنان به ادیان قرار گرفته‌اند. اماکن مقدس، دروازه ورود به ملکوت الهی و عالم بالا هستند و </w:t>
      </w:r>
      <w:r>
        <w:rPr>
          <w:rFonts w:ascii="Times New Roman" w:hAnsi="Times New Roman" w:cs="B Nazanin"/>
          <w:color w:val="0D0D0D" w:themeColor="text1" w:themeTint="F2"/>
          <w:sz w:val="28"/>
          <w:szCs w:val="28"/>
          <w:rtl/>
        </w:rPr>
        <w:t>انسان ها</w:t>
      </w:r>
      <w:r w:rsidRPr="0080000E">
        <w:rPr>
          <w:rFonts w:ascii="Times New Roman" w:hAnsi="Times New Roman" w:cs="B Nazanin"/>
          <w:color w:val="0D0D0D" w:themeColor="text1" w:themeTint="F2"/>
          <w:sz w:val="28"/>
          <w:szCs w:val="28"/>
          <w:rtl/>
        </w:rPr>
        <w:t>ی تشنه معنویت، گمشده خود را در این اماکن می‌جویند. این اماکن، تجلی گاه‌ امر قدسی (خدا) و آیینه ملکوتند و انسان می‌تواند در آن‌ها حضور امر قدسی را حس کند و مواجهه و ارتباط با او را تجربه کند</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tl/>
        </w:rPr>
        <w:t>اماکن مقدس و حرم‌های مطهر، نمونه و مثال گنبد آسمان، افلاک و ملکوت خداست، ملکوتی کوچک شده و قداستی در دسترس و قطعه ای از آسمان در قلب زمین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بر این اساس، هنر اسلامی به خصوص معماری اسلامی، در اماکن متبرکه و حرم‌های مطهر، مجال نمود و بروز یافته است که خود بیانگر و القا کننده نوعی تفکر، فرهنگ و معنویت خاص است</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tl/>
        </w:rPr>
        <w:t>علاوه بر این، وجود اماکن مقدس در جوامع مذهبی نقش مهمی در حیات معنوی و دینی مردم دارد و اعتقاد و باور به این مقدسات در جوهره دین و روح و جان مردم رسوخ کرده است. به همین جهت وجود اماکن مقدس و حضور مردم در این اماکن باعث تقویت احساس دینی، تقوا و اخلاق در جامعه می‌شود. در واقع، اماکن مقدس الهام بخش و منتقل کننده حس ایمان و معنویت به مردم و جامعه‌اند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آیین‌ها و مناسکی نیز که در این اماکن برپا می‌شود، میراث معنوی، عرفانی و فرهنگی آن جامعه است که باید در راه احیا و حفظ این میراث معنوی سعی کافی صورت گیرد</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tl/>
        </w:rPr>
        <w:t xml:space="preserve">نکته مهم قابل تذکر آن است که در فرهنگ اسلامی اماکن مقدس و متبرکه محل پرستشند اما مورد پرستش نیستند. فرهنگ زیارت و مراسم و دعاهای مربوط به آن باید مورد بررسی و تحقیق علمی قرار گیرد و در راه تقویت و غنای بیش تر این فرهنگ و این رسوم، فعالیت </w:t>
      </w:r>
      <w:r w:rsidRPr="0080000E">
        <w:rPr>
          <w:rFonts w:ascii="Times New Roman" w:hAnsi="Times New Roman" w:cs="B Nazanin"/>
          <w:color w:val="0D0D0D" w:themeColor="text1" w:themeTint="F2"/>
          <w:sz w:val="28"/>
          <w:szCs w:val="28"/>
          <w:rtl/>
        </w:rPr>
        <w:lastRenderedPageBreak/>
        <w:t>و دقت بیش تری صورت گیرد تا بتواند در ایجاد و فهم تجربة معنوی و قدسی حضور در اماکن متبرکه مؤثر واقع شود</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tl/>
        </w:rPr>
        <w:t>مقدس و یا امر قدسی، امری فرا عقلانی نه ضد عقلانی است و انسان نمی‌تواند از آن تعریفی مفهومی، عقلی و منطقی ارائه دهد. او فقط می‌تواند مقدس و حضور و رابطه با او را حس و تجربه کند. برای یک انسان مذهبی”امر مقدس» تجلیات، نمودها و مظاهری دارد. اماکن مقدس و محترم مانند معابد، کلیساها، مساجد، حرم‌ها، امامزاده‌ها، قبور و مزار‌ عرفا و قدیسان و... از جمله موارد و اماکنی است که”امر مقدس» در آن تجلی یافته است و به نحو خاص، حضور دارد و انسان مؤمن می‌تواند آن را در این اماکن احساس کند و عظمت آن را به یاد آورد و از حضور آن تأثیر ‌پذیرد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از نظر انسان مذهبی </w:t>
      </w:r>
      <w:r>
        <w:rPr>
          <w:rFonts w:ascii="Times New Roman" w:hAnsi="Times New Roman" w:cs="B Nazanin"/>
          <w:color w:val="0D0D0D" w:themeColor="text1" w:themeTint="F2"/>
          <w:sz w:val="28"/>
          <w:szCs w:val="28"/>
          <w:rtl/>
        </w:rPr>
        <w:t>مکان ها</w:t>
      </w:r>
      <w:r w:rsidRPr="0080000E">
        <w:rPr>
          <w:rFonts w:ascii="Times New Roman" w:hAnsi="Times New Roman" w:cs="B Nazanin"/>
          <w:color w:val="0D0D0D" w:themeColor="text1" w:themeTint="F2"/>
          <w:sz w:val="28"/>
          <w:szCs w:val="28"/>
          <w:rtl/>
        </w:rPr>
        <w:t xml:space="preserve"> یک دست و یکپارچه و همانند نیستند. از لحاظ کیفی، پاره ای از </w:t>
      </w:r>
      <w:r>
        <w:rPr>
          <w:rFonts w:ascii="Times New Roman" w:hAnsi="Times New Roman" w:cs="B Nazanin"/>
          <w:color w:val="0D0D0D" w:themeColor="text1" w:themeTint="F2"/>
          <w:sz w:val="28"/>
          <w:szCs w:val="28"/>
          <w:rtl/>
        </w:rPr>
        <w:t>مکان ها</w:t>
      </w:r>
      <w:r w:rsidRPr="0080000E">
        <w:rPr>
          <w:rFonts w:ascii="Times New Roman" w:hAnsi="Times New Roman" w:cs="B Nazanin"/>
          <w:color w:val="0D0D0D" w:themeColor="text1" w:themeTint="F2"/>
          <w:sz w:val="28"/>
          <w:szCs w:val="28"/>
          <w:rtl/>
        </w:rPr>
        <w:t xml:space="preserve"> با </w:t>
      </w:r>
      <w:r>
        <w:rPr>
          <w:rFonts w:ascii="Times New Roman" w:hAnsi="Times New Roman" w:cs="B Nazanin"/>
          <w:color w:val="0D0D0D" w:themeColor="text1" w:themeTint="F2"/>
          <w:sz w:val="28"/>
          <w:szCs w:val="28"/>
          <w:rtl/>
        </w:rPr>
        <w:t>مکان ها</w:t>
      </w:r>
      <w:r w:rsidRPr="0080000E">
        <w:rPr>
          <w:rFonts w:ascii="Times New Roman" w:hAnsi="Times New Roman" w:cs="B Nazanin"/>
          <w:color w:val="0D0D0D" w:themeColor="text1" w:themeTint="F2"/>
          <w:sz w:val="28"/>
          <w:szCs w:val="28"/>
          <w:rtl/>
        </w:rPr>
        <w:t xml:space="preserve">ی دیگر متفاوت است. </w:t>
      </w:r>
      <w:r w:rsidRPr="0080000E">
        <w:rPr>
          <w:rFonts w:ascii="Times New Roman" w:hAnsi="Times New Roman" w:cs="B Nazanin"/>
          <w:color w:val="0D0D0D" w:themeColor="text1" w:themeTint="F2"/>
          <w:sz w:val="28"/>
          <w:szCs w:val="28"/>
          <w:rtl/>
        </w:rPr>
        <w:footnoteReference w:id="8"/>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به عنوان مثال در تورات آمده است که خداوند به موسی فرمود:”به این جا نزدیک نشو، کفش‌هایت را از پا بیرون کن» </w:t>
      </w:r>
      <w:r w:rsidRPr="0080000E">
        <w:rPr>
          <w:rFonts w:ascii="Times New Roman" w:hAnsi="Times New Roman" w:cs="B Nazanin"/>
          <w:color w:val="0D0D0D" w:themeColor="text1" w:themeTint="F2"/>
          <w:sz w:val="28"/>
          <w:szCs w:val="28"/>
          <w:rtl/>
        </w:rPr>
        <w:footnoteReference w:id="9"/>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شبیه همین مطلب در قرآن نیز آمده است:”فَلَمَّا أَتاها نُودِیَ یا مُوسى‏ إِنِّی أَنَا رَبُّکَ فَاخْلَعْ نَعْلَیْکَ إِنَّکَ بِالْوادِ الْمُقَدَّسِ طُوىً (طه، 12-11). پس با توجه به این شواهد می‌توان ادعا کرد که مکان مقدس که با بقیه اماکن متفاوت است، در همه فرهنگ‌ها وجود دارد</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tl/>
        </w:rPr>
        <w:t xml:space="preserve">یک مکان مقدس در مرحله نخست، مکانی تعریف شده و مشخص است که از فضاهای دیگر قابل تشخیص است. بدین ترتیب مراسمی که مردم در آن شرکت می‌کنند یا بدان توجه می‌نمایند مقدس تلقی می‌شود. مکان مقدس به دلیل کارکرد دینی مشخص و نه به خاطر در بر داشتن کیفیات فیزیکی و یا زیبایی شناختی ویژه، مقدس شمرده می‌شود. بسیاری از </w:t>
      </w:r>
      <w:r>
        <w:rPr>
          <w:rFonts w:ascii="Times New Roman" w:hAnsi="Times New Roman" w:cs="B Nazanin"/>
          <w:color w:val="0D0D0D" w:themeColor="text1" w:themeTint="F2"/>
          <w:sz w:val="28"/>
          <w:szCs w:val="28"/>
          <w:rtl/>
        </w:rPr>
        <w:t>مکان ها</w:t>
      </w:r>
      <w:r w:rsidRPr="0080000E">
        <w:rPr>
          <w:rFonts w:ascii="Times New Roman" w:hAnsi="Times New Roman" w:cs="B Nazanin"/>
          <w:color w:val="0D0D0D" w:themeColor="text1" w:themeTint="F2"/>
          <w:sz w:val="28"/>
          <w:szCs w:val="28"/>
          <w:rtl/>
        </w:rPr>
        <w:t xml:space="preserve">ی مقدس حتی </w:t>
      </w:r>
      <w:r>
        <w:rPr>
          <w:rFonts w:ascii="Times New Roman" w:hAnsi="Times New Roman" w:cs="B Nazanin"/>
          <w:color w:val="0D0D0D" w:themeColor="text1" w:themeTint="F2"/>
          <w:sz w:val="28"/>
          <w:szCs w:val="28"/>
          <w:rtl/>
        </w:rPr>
        <w:t>مکان ها</w:t>
      </w:r>
      <w:r w:rsidRPr="0080000E">
        <w:rPr>
          <w:rFonts w:ascii="Times New Roman" w:hAnsi="Times New Roman" w:cs="B Nazanin"/>
          <w:color w:val="0D0D0D" w:themeColor="text1" w:themeTint="F2"/>
          <w:sz w:val="28"/>
          <w:szCs w:val="28"/>
          <w:rtl/>
        </w:rPr>
        <w:t>یی که در حیات دینی یک جامعه نقش محوری دارند، برای کسی که خارج از آن سنت است، حامل هیچ گونه احساس مذهبی نیست</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Pr>
        <w:footnoteReference w:id="10"/>
      </w:r>
      <w:r w:rsidRPr="0080000E">
        <w:rPr>
          <w:rFonts w:ascii="Times New Roman" w:hAnsi="Times New Roman" w:cs="B Nazanin"/>
          <w:color w:val="0D0D0D" w:themeColor="text1" w:themeTint="F2"/>
          <w:sz w:val="28"/>
          <w:szCs w:val="28"/>
          <w:rtl/>
        </w:rPr>
        <w:t>البته باید خاطر نشان کرد که بسیاری از اماکن مذهبی دنیا همچون بسیاری از کلیساهای معروف، مساجد اسلامی، حرم‌های مطهر (همچون حرم امام رضا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و بسیاری دیگر از اماکن معروف مذهبی دنیا، به خاطر معماری زیبا، خاص و منحصر به فردشان نه تنها برای مؤمنان آن دین بلکه برای هر بیننده صاحب دل و بصیرتی احساس برانگیز و روح بخش است</w:t>
      </w:r>
      <w:r w:rsidRPr="0080000E">
        <w:rPr>
          <w:rFonts w:ascii="Times New Roman" w:hAnsi="Times New Roman" w:cs="B Nazanin"/>
          <w:color w:val="0D0D0D" w:themeColor="text1" w:themeTint="F2"/>
          <w:sz w:val="28"/>
          <w:szCs w:val="28"/>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معمولاً تمایز و تعیین فضای مقدس، اختیاری و دلخواهانه نیست. به عنوان مثال یک محل بدان دلیل شأن قدسی پیدا می‌کند که وقایع مهم مذهبی در آن رخ داده است؛ مثلاً یکی از دلایل عمده تقدس بیت‌المقدس از نظر مسلمانان، معراج پیامبر است که بخشی از آن در بیت‌المقدس واقع شده است</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tl/>
        </w:rPr>
        <w:t xml:space="preserve">برخی از </w:t>
      </w:r>
      <w:r>
        <w:rPr>
          <w:rFonts w:ascii="Times New Roman" w:hAnsi="Times New Roman" w:cs="B Nazanin"/>
          <w:color w:val="0D0D0D" w:themeColor="text1" w:themeTint="F2"/>
          <w:sz w:val="28"/>
          <w:szCs w:val="28"/>
          <w:rtl/>
        </w:rPr>
        <w:t>مکان ها</w:t>
      </w:r>
      <w:r w:rsidRPr="0080000E">
        <w:rPr>
          <w:rFonts w:ascii="Times New Roman" w:hAnsi="Times New Roman" w:cs="B Nazanin"/>
          <w:color w:val="0D0D0D" w:themeColor="text1" w:themeTint="F2"/>
          <w:sz w:val="28"/>
          <w:szCs w:val="28"/>
          <w:rtl/>
        </w:rPr>
        <w:t xml:space="preserve"> با بقایای موجودات مقدس تقدس پیدا می‌کنند. مقبره این انسان مقدس می‌تواند به یک مکان، تقدس بخشد. به عنوان مثال در مسیحیت اولیه، مقابر شهدا به مکان مقدس </w:t>
      </w:r>
      <w:r w:rsidRPr="0080000E">
        <w:rPr>
          <w:rFonts w:ascii="Times New Roman" w:hAnsi="Times New Roman" w:cs="B Nazanin"/>
          <w:color w:val="0D0D0D" w:themeColor="text1" w:themeTint="F2"/>
          <w:sz w:val="28"/>
          <w:szCs w:val="28"/>
          <w:rtl/>
        </w:rPr>
        <w:lastRenderedPageBreak/>
        <w:t>تبدیل شده است. محل دفن پیامبر اسلام (ص) و محل شهادت و یا مدفن بسیاری از ائمه شیعه نیز برای مسلمانان و یا شیعیان به مکان مقدسی تبدیل شده است و مؤمنان با حضور در این اماکن، با امر مطلق یا همان امر قدسی (خدا) ارتباط برقرار می‌کنند و از معنویت آن مکان مقدس بهره‌مندمی‌شوند</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tl/>
        </w:rPr>
        <w:t>اماکن و فضاهای مقدس سه نقش بسیار مهم دارند. این نقش‌ها به طور گسترده ای در نظام‌های مذهبی مورد تصدیق واقع می‌شوند و برای رسیدن به اهداف مورد نظر اساسی و بنیادی‌اند</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tl/>
        </w:rPr>
        <w:t xml:space="preserve">اول آنکه حضور در مکان مقدس، ابراز ارتباط با خدا و امر قدسی) و سخن گفتن در باب آن‌هاست. دوم آنکه مکان مقدس، مکان بروز قدرت الهی است و سوم آن که این فضا به صورت یک شمایل محسوس و مشهود از این جهان مادی عمل می‌کند و به همین لحاظ صورتی را بر آن می‌افکند و سازمانی را برای ساکنانش و زائرانش به ارمغان می‌آورد. در زیارت اماکن متبرک همچون حرم مطهر امام رضا در مشهد و حرم مطهر امام حسین در کربلا، قصد قربت و نزدیک شدن به خدا در مد نظر است و ضریح و شخص امام مورد پرستش نیست. هم چنین امام، عنصر الوهیت تلقی نمی‌شود بلکه شخصی خودساخته و در نهایت درجه ایمان، یقین و تقوا تلقی می‌شود که توانسته است و می‌تواند پیروان و زائران خود را به سوی حضرت حق رهنمون شود. شیعیان با حضور در این اماکن و حرم‌های مطهر به عبادت و نیایش خدا می‌پردازند و از فضا و جوّ معنوی و روحانی حاکم بر این اماکن مقدس مستفیض می‌شوند و از انفاس روحانی امام برای هدایت در مسیر تقرب الهی مدد می‌جویند. استعارة مکانی دیگری که ارتباط نزدیکی با </w:t>
      </w:r>
      <w:r>
        <w:rPr>
          <w:rFonts w:ascii="Times New Roman" w:hAnsi="Times New Roman" w:cs="B Nazanin"/>
          <w:color w:val="0D0D0D" w:themeColor="text1" w:themeTint="F2"/>
          <w:sz w:val="28"/>
          <w:szCs w:val="28"/>
          <w:rtl/>
        </w:rPr>
        <w:t>مکان ها</w:t>
      </w:r>
      <w:r w:rsidRPr="0080000E">
        <w:rPr>
          <w:rFonts w:ascii="Times New Roman" w:hAnsi="Times New Roman" w:cs="B Nazanin"/>
          <w:color w:val="0D0D0D" w:themeColor="text1" w:themeTint="F2"/>
          <w:sz w:val="28"/>
          <w:szCs w:val="28"/>
          <w:rtl/>
        </w:rPr>
        <w:t xml:space="preserve">ی مقدس دارد، جهت یابی است. </w:t>
      </w:r>
      <w:r>
        <w:rPr>
          <w:rFonts w:ascii="Times New Roman" w:hAnsi="Times New Roman" w:cs="B Nazanin"/>
          <w:color w:val="0D0D0D" w:themeColor="text1" w:themeTint="F2"/>
          <w:sz w:val="28"/>
          <w:szCs w:val="28"/>
          <w:rtl/>
        </w:rPr>
        <w:t>مکان ها</w:t>
      </w:r>
      <w:r w:rsidRPr="0080000E">
        <w:rPr>
          <w:rFonts w:ascii="Times New Roman" w:hAnsi="Times New Roman" w:cs="B Nazanin"/>
          <w:color w:val="0D0D0D" w:themeColor="text1" w:themeTint="F2"/>
          <w:sz w:val="28"/>
          <w:szCs w:val="28"/>
          <w:rtl/>
        </w:rPr>
        <w:t xml:space="preserve">ی مقدس توجه خویش را به سوی یک ناحیه که از نظر نمادین اهمیت دارد معطوف می‌کنند و این کار را با گردش به سوی آن ناحیه یا گردش اجزای درونی به سوی آن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می‌دهند. کلیساهای شرقی اولیه و کلیساهای غربی بعدی، رو به طلوع خورشید ساخته می‌شدند. طلوع خورشید برای مسیحیان، نماد مسیح رستاخیز یافته است. کنیسه های یهودیان معمولاً رو به جهت بیت‌المقدس ساخته می‌شدند. مساجد و بسیاری از اماکن مقدس اسلامی رو به سمت قبله (کعبه) ساخته می‌شوند. این </w:t>
      </w:r>
      <w:r>
        <w:rPr>
          <w:rFonts w:ascii="Times New Roman" w:hAnsi="Times New Roman" w:cs="B Nazanin"/>
          <w:color w:val="0D0D0D" w:themeColor="text1" w:themeTint="F2"/>
          <w:sz w:val="28"/>
          <w:szCs w:val="28"/>
          <w:rtl/>
        </w:rPr>
        <w:t>مکان ها</w:t>
      </w:r>
      <w:r w:rsidRPr="0080000E">
        <w:rPr>
          <w:rFonts w:ascii="Times New Roman" w:hAnsi="Times New Roman" w:cs="B Nazanin"/>
          <w:color w:val="0D0D0D" w:themeColor="text1" w:themeTint="F2"/>
          <w:sz w:val="28"/>
          <w:szCs w:val="28"/>
          <w:rtl/>
        </w:rPr>
        <w:t xml:space="preserve"> از آن جهت شبیه یکدیگر نیستند که نظام‌های مشابهی جهت یابی را بیان می‌کنند بلکه از آن جهت شبیهند که یک جهت را معنی دار می‌کنند. </w:t>
      </w:r>
      <w:r w:rsidRPr="0080000E">
        <w:rPr>
          <w:rFonts w:ascii="Times New Roman" w:hAnsi="Times New Roman" w:cs="B Nazanin"/>
          <w:color w:val="0D0D0D" w:themeColor="text1" w:themeTint="F2"/>
          <w:sz w:val="28"/>
          <w:szCs w:val="28"/>
          <w:rtl/>
        </w:rPr>
        <w:footnoteReference w:id="11"/>
      </w:r>
      <w:r w:rsidRPr="0080000E">
        <w:rPr>
          <w:rFonts w:ascii="Times New Roman" w:hAnsi="Times New Roman" w:cs="B Nazanin"/>
          <w:color w:val="0D0D0D" w:themeColor="text1" w:themeTint="F2"/>
          <w:sz w:val="28"/>
          <w:szCs w:val="28"/>
          <w:rtl/>
        </w:rPr>
        <w:t xml:space="preserve">اکثر مرقدهای مقدس در گذشته روباز یا با روزنه ای در سقف بوده‌اند که نماد انقطاع از سطحی به سطح دیگر و ارتباط با ملکوت است. </w:t>
      </w:r>
      <w:r w:rsidRPr="0080000E">
        <w:rPr>
          <w:rFonts w:ascii="Times New Roman" w:hAnsi="Times New Roman" w:cs="B Nazanin"/>
          <w:color w:val="0D0D0D" w:themeColor="text1" w:themeTint="F2"/>
          <w:sz w:val="28"/>
          <w:szCs w:val="28"/>
          <w:rtl/>
        </w:rPr>
        <w:footnoteReference w:id="12"/>
      </w:r>
      <w:r w:rsidRPr="0080000E">
        <w:rPr>
          <w:rFonts w:ascii="Times New Roman" w:hAnsi="Times New Roman" w:cs="B Nazanin"/>
          <w:color w:val="0D0D0D" w:themeColor="text1" w:themeTint="F2"/>
          <w:sz w:val="28"/>
          <w:szCs w:val="28"/>
          <w:rtl/>
        </w:rPr>
        <w:t>جالب توجه است که در عرف فرهنگ اسلامی از شهرهای مذهبی چون مکه، مدینه، کربلا، مشهد، قم و... به خاطر وجود اماکن مقدس، با عنوان مقدس یاد می‌شود؛ مثلاً گفته می‌شود شهر مقدس قم، کربلای معلی، مدینه منوره و مکه مکرمه</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tl/>
        </w:rPr>
        <w:t xml:space="preserve">اماکن مقدس در فرهنگ بینش دینی همچون عالمی صغیر در دل و مرکز عالم کبیر تلقی می‌شوند و به </w:t>
      </w:r>
      <w:r w:rsidRPr="0080000E">
        <w:rPr>
          <w:rFonts w:ascii="Times New Roman" w:hAnsi="Times New Roman" w:cs="B Nazanin"/>
          <w:color w:val="0D0D0D" w:themeColor="text1" w:themeTint="F2"/>
          <w:sz w:val="28"/>
          <w:szCs w:val="28"/>
          <w:rtl/>
        </w:rPr>
        <w:lastRenderedPageBreak/>
        <w:t xml:space="preserve">نوعی، مرکز قلب و تصویری از عالم به شمار آمده‌اند. این </w:t>
      </w:r>
      <w:r>
        <w:rPr>
          <w:rFonts w:ascii="Times New Roman" w:hAnsi="Times New Roman" w:cs="B Nazanin"/>
          <w:color w:val="0D0D0D" w:themeColor="text1" w:themeTint="F2"/>
          <w:sz w:val="28"/>
          <w:szCs w:val="28"/>
          <w:rtl/>
        </w:rPr>
        <w:t>مکان ها</w:t>
      </w:r>
      <w:r w:rsidRPr="0080000E">
        <w:rPr>
          <w:rFonts w:ascii="Times New Roman" w:hAnsi="Times New Roman" w:cs="B Nazanin"/>
          <w:color w:val="0D0D0D" w:themeColor="text1" w:themeTint="F2"/>
          <w:sz w:val="28"/>
          <w:szCs w:val="28"/>
          <w:rtl/>
        </w:rPr>
        <w:t xml:space="preserve"> هر چند گوناگون و متنوع باشند و به انحا و طرق مختلف ساخته و پرداخته شده باشند، همه دارای خصیصه ای مشترکند و آن اینکه همواره منطقه و ناحیه محدود و مشخصی را به اشکال گوناگون بهره‌مند از قداست می‌کنند و پیوند با خدا (امر قدسی) را ممکن می‌سازند. محل و مکان مقدس به سر چشمه لایزال قدرت الهی و نیروی قداست تبدیل می‌شود که آدمی فقط با گام نهادن در آن محدوده می‌تواند از قدرت و قداست امر قدسی به نحو احسن بهره‌مند شود. </w:t>
      </w:r>
      <w:r w:rsidRPr="0080000E">
        <w:rPr>
          <w:rFonts w:ascii="Times New Roman" w:hAnsi="Times New Roman" w:cs="B Nazanin"/>
          <w:color w:val="0D0D0D" w:themeColor="text1" w:themeTint="F2"/>
          <w:sz w:val="28"/>
          <w:szCs w:val="28"/>
          <w:rtl/>
        </w:rPr>
        <w:footnoteReference w:id="13"/>
      </w:r>
      <w:r w:rsidRPr="0080000E">
        <w:rPr>
          <w:rFonts w:ascii="Times New Roman" w:hAnsi="Times New Roman" w:cs="B Nazanin"/>
          <w:color w:val="0D0D0D" w:themeColor="text1" w:themeTint="F2"/>
          <w:sz w:val="28"/>
          <w:szCs w:val="28"/>
          <w:rtl/>
        </w:rPr>
        <w:t xml:space="preserve"> به عبارت دیگر، اماکن مقدس میعاد و میقات و مکان ارتباط انسان و خدا و دروازه ورود به ملکوت الهی‌اند</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tl/>
        </w:rPr>
        <w:t>همه پرستشگاه‌ها و اماکن مقدس از طریق تجلی الوهیت مقدس و متبرک می‌شوند و انسان مؤمن و مذهبی با ورود به آن‌ها از جهان نامقدس جدا می‌شود و جهان و مکانی را غیر از آن چه در خارج از مکان مقدس است، احساس و تجربه می‌کند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علاوه بر این، فرد مؤمن در مکان مقدس زمان ازلی و مقدس را نیز تجربه می‌کند. زمانی غیر از آن چه در خارج از مکان مقدس حس و تجربه کرده است. </w:t>
      </w:r>
      <w:r w:rsidRPr="0080000E">
        <w:rPr>
          <w:rFonts w:ascii="Times New Roman" w:hAnsi="Times New Roman" w:cs="B Nazanin"/>
          <w:color w:val="0D0D0D" w:themeColor="text1" w:themeTint="F2"/>
          <w:sz w:val="28"/>
          <w:szCs w:val="28"/>
          <w:rtl/>
        </w:rPr>
        <w:footnoteReference w:id="14"/>
      </w:r>
      <w:r w:rsidRPr="0080000E">
        <w:rPr>
          <w:rFonts w:ascii="Times New Roman" w:hAnsi="Times New Roman" w:cs="B Nazanin"/>
          <w:color w:val="0D0D0D" w:themeColor="text1" w:themeTint="F2"/>
          <w:sz w:val="28"/>
          <w:szCs w:val="28"/>
          <w:rtl/>
        </w:rPr>
        <w:t xml:space="preserve"> زمان و مکانی اساطیری و ازلی و معنوی که در آن فعل آفرینش الهی به گونه ای اسطوره وار تکرار می‌شود. در ادیان و مذاهب مختلف از کسانی که وارد </w:t>
      </w:r>
      <w:r>
        <w:rPr>
          <w:rFonts w:ascii="Times New Roman" w:hAnsi="Times New Roman" w:cs="B Nazanin"/>
          <w:color w:val="0D0D0D" w:themeColor="text1" w:themeTint="F2"/>
          <w:sz w:val="28"/>
          <w:szCs w:val="28"/>
          <w:rtl/>
        </w:rPr>
        <w:t>مکان ها</w:t>
      </w:r>
      <w:r w:rsidRPr="0080000E">
        <w:rPr>
          <w:rFonts w:ascii="Times New Roman" w:hAnsi="Times New Roman" w:cs="B Nazanin"/>
          <w:color w:val="0D0D0D" w:themeColor="text1" w:themeTint="F2"/>
          <w:sz w:val="28"/>
          <w:szCs w:val="28"/>
          <w:rtl/>
        </w:rPr>
        <w:t xml:space="preserve">ی مقدس می‌شوند خواسته می‌شود که اعمال خاصی از قبیل غسل، وضو، تطهیر، درآوردن کفش، زانو زدن، سکوت، احساس انابه و انکسار و... را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دهند که همه حاکی از انقطاع از مکان و جهان عادی و پیوستن و درآمدن به مکان و جهان مقدس است. </w:t>
      </w:r>
      <w:r w:rsidRPr="0080000E">
        <w:rPr>
          <w:rFonts w:ascii="Times New Roman" w:hAnsi="Times New Roman" w:cs="B Nazanin"/>
          <w:color w:val="0D0D0D" w:themeColor="text1" w:themeTint="F2"/>
          <w:sz w:val="28"/>
          <w:szCs w:val="28"/>
          <w:rtl/>
        </w:rPr>
        <w:footnoteReference w:id="15"/>
      </w:r>
      <w:r w:rsidRPr="0080000E">
        <w:rPr>
          <w:rFonts w:ascii="Times New Roman" w:hAnsi="Times New Roman" w:cs="B Nazanin"/>
          <w:color w:val="0D0D0D" w:themeColor="text1" w:themeTint="F2"/>
          <w:sz w:val="28"/>
          <w:szCs w:val="28"/>
          <w:rtl/>
        </w:rPr>
        <w:t xml:space="preserve">انسان مؤمن و مذهبی در مکان مقدس که محل تلاقی ماده و معنا و مکان”عقد زمین و آسمان» و دروازه ورود به ملکوت است، بوی بهشت را استشمام می‌کند. </w:t>
      </w:r>
      <w:r w:rsidRPr="0080000E">
        <w:rPr>
          <w:rFonts w:ascii="Times New Roman" w:hAnsi="Times New Roman" w:cs="B Nazanin"/>
          <w:color w:val="0D0D0D" w:themeColor="text1" w:themeTint="F2"/>
          <w:sz w:val="28"/>
          <w:szCs w:val="28"/>
          <w:rtl/>
        </w:rPr>
        <w:footnoteReference w:id="16"/>
      </w:r>
    </w:p>
    <w:p w:rsidR="00CE02D7" w:rsidRDefault="00CE02D7" w:rsidP="00CE02D7">
      <w:pPr>
        <w:spacing w:after="0" w:line="288" w:lineRule="auto"/>
        <w:ind w:firstLine="288"/>
        <w:jc w:val="both"/>
        <w:rPr>
          <w:rStyle w:val="BookTitle"/>
          <w:rtl/>
        </w:rPr>
      </w:pPr>
    </w:p>
    <w:p w:rsidR="00CE02D7" w:rsidRDefault="00CE02D7" w:rsidP="00CE02D7">
      <w:pPr>
        <w:spacing w:after="0" w:line="288" w:lineRule="auto"/>
        <w:ind w:firstLine="288"/>
        <w:jc w:val="both"/>
        <w:rPr>
          <w:rFonts w:ascii="Times New Roman" w:hAnsi="Times New Roman" w:cs="B Nazanin"/>
          <w:color w:val="0D0D0D" w:themeColor="text1" w:themeTint="F2"/>
          <w:sz w:val="28"/>
          <w:szCs w:val="28"/>
          <w:rtl/>
        </w:rPr>
      </w:pPr>
      <w:r w:rsidRPr="00F5232D">
        <w:rPr>
          <w:rStyle w:val="BookTitle"/>
          <w:rtl/>
        </w:rPr>
        <w:t>بررسى اصطلاحى واژه مسجد</w:t>
      </w:r>
      <w:bookmarkStart w:id="2" w:name="link7"/>
      <w:r w:rsidRPr="0080000E">
        <w:rPr>
          <w:rFonts w:ascii="Times New Roman" w:hAnsi="Times New Roman" w:cs="B Nazanin"/>
          <w:color w:val="0D0D0D" w:themeColor="text1" w:themeTint="F2"/>
          <w:sz w:val="28"/>
          <w:szCs w:val="28"/>
        </w:rPr>
        <w:t> </w:t>
      </w:r>
      <w:bookmarkEnd w:id="2"/>
    </w:p>
    <w:p w:rsidR="00CE02D7" w:rsidRPr="0080000E" w:rsidRDefault="00CE02D7" w:rsidP="00CE02D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در بررسى اصطلاحى با توجه به اين كه روال بر اين است كه واژه مورد نظر در اصطلاح حوزه علمى مورد تحقيق بررسى مى شود، طبيعى است كه بايد نگاهها را از گذشته تاريخى اين كلمه برداشته و متوجه حوزه تمدن اسلامى كرد</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tl/>
        </w:rPr>
        <w:t>مسجد در تاريخ تمدن اسلامى اولين نهاد اجتماعى و سازمانى است كه مستقيما از سوى پيامبر اكرم (ص) و در نخستين روزهاى تاسيس حكومت اسلامى پايه گذارى شد و تا مدتها قلب تپنده جامعه اسلامى و مركز بى بديل اجتماع مسلمين بود</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tl/>
        </w:rPr>
        <w:t xml:space="preserve">اين نهاد در طول تاريخ تمدن اسلامى و نشيبهاى متعددى را طى كرده است كه بدون ترديد درخشان ترين فراز حياتش دوران صدر اسلام است. اين مكان مقدس گرچه در ظاهر دجار تحولات </w:t>
      </w:r>
      <w:r w:rsidRPr="0080000E">
        <w:rPr>
          <w:rFonts w:ascii="Times New Roman" w:hAnsi="Times New Roman" w:cs="B Nazanin"/>
          <w:color w:val="0D0D0D" w:themeColor="text1" w:themeTint="F2"/>
          <w:sz w:val="28"/>
          <w:szCs w:val="28"/>
          <w:rtl/>
        </w:rPr>
        <w:lastRenderedPageBreak/>
        <w:t>شگرفى شده و گاه زينت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هاى آن به حدى بوده كه با كاخهاى پادشاهان برابرى مى كرده است، اما در باطن هرگز تعريف اصيل خود كه همانا قطعه زمينى پاك براى عبادت فردى و اجتماعى امت بود را از دست نداده و نخواهد داد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tl/>
        </w:rPr>
        <w:t>مسجد قطعه اى كوچك يا بزرگ از زمين است كه پس از نظافت، تسطيح و پاكيزه كردن آن، سمت قبله در آن مشخص مى شود و به نماز اختصاص مى يابد</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tl/>
        </w:rPr>
        <w:t>اين قطعه زمين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 گاهى داراى ديوارند و گاهى بدون آن، با شن پاكيزه و با حصيرهاى ارزان يا فرش</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هاى گران قيم فرش مى شوند. گاهى بر روى اين قطعه زمين بناهاى عظيم با ديوارها، سقف</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 گنبدها و ماذنه هاى بزرگ بر پا مي</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شود و گاهى نيز هيچ يك از اينها را ندارد. اما اين در مسجد بودن آن تاثيرى ندارد؛ زيرا يك مسجد معمولى نيز همانند عظيم ترين مساجد مكانى مقدس با ويژگي</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هاى ممتاز است.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مسجد از همان ابتداى تاسيس تنها يك عبادتگاه مسلمانان نبود بلكه محل اجتماع عمومى و نشانه وحدت امت نيز به شمار مى رفت.  چنان كه جامع نيز كه به مسجد گفته مى شود حكايت از همين اجتماع دارد و طبيعى است كه در جايى كه محل اجتماع مردم است صرفا امور عبادى مطرح نيست بلكه همه شوون جامعه اعم از سياسى، اقتصادى، قضايى، ارتباطى،تبليغاتى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نيز مطرح مى شود و لذا مساجد به ويژه در صدر اسلام كاركردهاى متعدد داشتند. اما در مسجد يك راز نهفته بود و آن اين كه گر چه مسجد كاركردهاى متعدد داشت، ولى با اين همه اين مكان، مسجد و محل عبادت بود و اين جوهره همه فعاليتهاى سياسى، اجتماعى، اقتصادى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امت مسلمان در راستاى عبوديت بندگان براى خداوند است.  شايد اين اقدام را بايد نوعى حركت نمادين پيامبر (ص) و بلكه اسلام تلقى كرد؛ اگر بپذيريم جوهره جامعه اسلامى عبوديت است، مى توان گفت :همه چيز از مسجد مى جوشد و در جامعه سريان مى يابد</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tl/>
        </w:rPr>
        <w:t>بدين ترتيب مسجد و تاسيس آن پاسخى بود به يك نياز؛ نياز جماعتى كه تمدنى جديد را مبتنى بر بينش الهى پايه ريزى مى كرد و طبيعى است كه در اين مسير نيازمند نهادهاى جديدى باشد كه با نگرش خاص او به عالم و هستى مناسبت داشته باشد</w:t>
      </w:r>
      <w:r w:rsidRPr="0080000E">
        <w:rPr>
          <w:rFonts w:ascii="Times New Roman" w:hAnsi="Times New Roman" w:cs="B Nazanin"/>
          <w:color w:val="0D0D0D" w:themeColor="text1" w:themeTint="F2"/>
          <w:sz w:val="28"/>
          <w:szCs w:val="28"/>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بينشى كه دنيا را مزرعه آخرت و آبادانى اخروى را در گرو آبادانى دنيا و سعادت جاودانى را در گرو حيات اجتماعى پاك و الهى مى دانست. بينشى كه سلوك فردى محض را مردود و سلامت جامعه در همه عرصه ها را ضامن سلامت فرد مى شمرد. مسجد با كاركردهاى متعدد و متنوعى كه داشت بهترين و مناسب ترين پاسخ به اين نياز بود</w:t>
      </w:r>
      <w:r w:rsidRPr="0080000E">
        <w:rPr>
          <w:rFonts w:ascii="Times New Roman" w:hAnsi="Times New Roman" w:cs="B Nazanin"/>
          <w:color w:val="0D0D0D" w:themeColor="text1" w:themeTint="F2"/>
          <w:sz w:val="28"/>
          <w:szCs w:val="28"/>
        </w:rPr>
        <w:t>.</w:t>
      </w:r>
    </w:p>
    <w:p w:rsidR="00CE02D7" w:rsidRDefault="00CE02D7" w:rsidP="00CE02D7">
      <w:pPr>
        <w:spacing w:after="0" w:line="288" w:lineRule="auto"/>
        <w:ind w:firstLine="288"/>
        <w:jc w:val="both"/>
        <w:rPr>
          <w:rStyle w:val="BookTitle"/>
          <w:rtl/>
        </w:rPr>
      </w:pPr>
    </w:p>
    <w:p w:rsidR="00CE02D7" w:rsidRPr="00F5232D" w:rsidRDefault="00CE02D7" w:rsidP="00CE02D7">
      <w:pPr>
        <w:spacing w:after="0" w:line="288" w:lineRule="auto"/>
        <w:ind w:firstLine="288"/>
        <w:jc w:val="both"/>
        <w:rPr>
          <w:rStyle w:val="BookTitle"/>
          <w:rtl/>
        </w:rPr>
      </w:pPr>
      <w:r w:rsidRPr="00F5232D">
        <w:rPr>
          <w:rStyle w:val="BookTitle"/>
          <w:rFonts w:hint="cs"/>
          <w:rtl/>
        </w:rPr>
        <w:t xml:space="preserve">مسجد در قاموس های عربی </w:t>
      </w:r>
    </w:p>
    <w:p w:rsidR="00CE02D7" w:rsidRPr="0080000E" w:rsidRDefault="00CE02D7" w:rsidP="00CE02D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lastRenderedPageBreak/>
        <w:t>العین، مسجد را مکانی برای سجده کردن می داند.</w:t>
      </w:r>
      <w:r w:rsidRPr="0080000E">
        <w:rPr>
          <w:rFonts w:ascii="Times New Roman" w:hAnsi="Times New Roman" w:cs="B Nazanin"/>
          <w:color w:val="0D0D0D" w:themeColor="text1" w:themeTint="F2"/>
          <w:sz w:val="28"/>
          <w:szCs w:val="28"/>
          <w:rtl/>
        </w:rPr>
        <w:footnoteReference w:id="17"/>
      </w:r>
      <w:r w:rsidRPr="0080000E">
        <w:rPr>
          <w:rFonts w:ascii="Times New Roman" w:hAnsi="Times New Roman" w:cs="B Nazanin" w:hint="cs"/>
          <w:color w:val="0D0D0D" w:themeColor="text1" w:themeTint="F2"/>
          <w:sz w:val="28"/>
          <w:szCs w:val="28"/>
          <w:rtl/>
        </w:rPr>
        <w:t>تهذیب اللغه دومعنا را برای این واژه ذکر می کند :اول نمازگاه گروهی یا عمومی و دوم، اعضایی از بدن که برآنها سجده می شود مانند پیشانی،کف دودست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footnoteReference w:id="18"/>
      </w:r>
      <w:r w:rsidRPr="0080000E">
        <w:rPr>
          <w:rFonts w:ascii="Times New Roman" w:hAnsi="Times New Roman" w:cs="B Nazanin" w:hint="cs"/>
          <w:color w:val="0D0D0D" w:themeColor="text1" w:themeTint="F2"/>
          <w:sz w:val="28"/>
          <w:szCs w:val="28"/>
          <w:rtl/>
        </w:rPr>
        <w:t xml:space="preserve">لسان العرب مفهومی فراگیر ازاین واژه ارائه می دهد :هر مکانی که در آن عمل پرستش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شود مسجد است.</w:t>
      </w:r>
      <w:r w:rsidRPr="0080000E">
        <w:rPr>
          <w:rFonts w:ascii="Times New Roman" w:hAnsi="Times New Roman" w:cs="B Nazanin"/>
          <w:color w:val="0D0D0D" w:themeColor="text1" w:themeTint="F2"/>
          <w:sz w:val="28"/>
          <w:szCs w:val="28"/>
          <w:rtl/>
        </w:rPr>
        <w:footnoteReference w:id="19"/>
      </w:r>
    </w:p>
    <w:p w:rsidR="00CE02D7" w:rsidRDefault="00CE02D7" w:rsidP="00CE02D7">
      <w:pPr>
        <w:spacing w:after="0" w:line="288" w:lineRule="auto"/>
        <w:ind w:firstLine="288"/>
        <w:jc w:val="both"/>
        <w:rPr>
          <w:rStyle w:val="BookTitle"/>
          <w:rtl/>
        </w:rPr>
      </w:pPr>
    </w:p>
    <w:p w:rsidR="00CE02D7" w:rsidRPr="00F5232D" w:rsidRDefault="00CE02D7" w:rsidP="00CE02D7">
      <w:pPr>
        <w:spacing w:after="0" w:line="288" w:lineRule="auto"/>
        <w:ind w:firstLine="288"/>
        <w:jc w:val="both"/>
        <w:rPr>
          <w:rStyle w:val="BookTitle"/>
          <w:rtl/>
        </w:rPr>
      </w:pPr>
      <w:r w:rsidRPr="00F5232D">
        <w:rPr>
          <w:rStyle w:val="BookTitle"/>
          <w:rFonts w:hint="cs"/>
          <w:rtl/>
        </w:rPr>
        <w:t xml:space="preserve">مسجد در زبان های سامی </w:t>
      </w:r>
    </w:p>
    <w:p w:rsidR="00CE02D7" w:rsidRPr="0080000E" w:rsidRDefault="00CE02D7" w:rsidP="00CE02D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پرستش گاه :مفهوم پرستش گاه، از مهم ترین مفاهیم واژه مسجد در زبان عربی و بسیاری زبان های هم طراز و هم ریشه است این واژه در سنگ نبشته های نبطی هم به همین معنی است.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اما باید گفت واژه مسجد احتمالا  در اصل به معنای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”سنگ بنای یابود یا ستون مقدس» است.بی شک تقدس یک مکان پرکشش ترین شاخصه ی جذب مردم گرداگرد آن نقطه است تا حضور درآن حضور 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آن جا بهترین انتخاب را برای محل نیایش خود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دهد، و طبیعی است که حضورا تدریجی انبوه جمعیت دریک منطقه (برای نیایش) هویت جدیدی برای آن مکان به وجود می آورد و آن نقطه را به کانون پرستش و نیایش تبدیل میک ند.پابه پای رونق چنین مکانی آن چه محدوده ی این منطقه را مشخص می کند و خصوصیت آن را نسبت به فضای اطراف  نشان می دهد ساختمانی است که می تواند درساده ترین شکل ممکن ساخته شود و در عین شادگی نام مسجد را از زمین مقدسی که درآن بنا نهاده می شود بگیرد و به خود اختصاص دهد. بنابراین، واژه مسجد اساسا اشاره به سرزمینی مقدس و مبارک دارد که به اعتبار همین تقدس مکانی برای پرستش و نیایش محسوب می شود.با دقت در سطور بالا می فهمیم که”مسجد» از ابتکارات اسلامی نیست، بلکه این واژه مفهومی عام دارد که بر هر نوع معبدی اطلاق می شود. </w:t>
      </w:r>
    </w:p>
    <w:p w:rsidR="00CE02D7" w:rsidRDefault="00CE02D7" w:rsidP="00CE02D7">
      <w:pPr>
        <w:spacing w:after="0" w:line="288" w:lineRule="auto"/>
        <w:ind w:firstLine="288"/>
        <w:jc w:val="both"/>
        <w:rPr>
          <w:rStyle w:val="BookTitle"/>
          <w:rtl/>
        </w:rPr>
      </w:pPr>
    </w:p>
    <w:p w:rsidR="00CE02D7" w:rsidRPr="00F5232D" w:rsidRDefault="00CE02D7" w:rsidP="00CE02D7">
      <w:pPr>
        <w:spacing w:after="0" w:line="288" w:lineRule="auto"/>
        <w:ind w:firstLine="288"/>
        <w:jc w:val="both"/>
        <w:rPr>
          <w:rStyle w:val="BookTitle"/>
          <w:rtl/>
        </w:rPr>
      </w:pPr>
      <w:r w:rsidRPr="00F5232D">
        <w:rPr>
          <w:rStyle w:val="BookTitle"/>
          <w:rFonts w:hint="cs"/>
          <w:rtl/>
        </w:rPr>
        <w:t>کاربرد قرآنی واژه مسجد</w:t>
      </w:r>
    </w:p>
    <w:p w:rsidR="00CE02D7" w:rsidRPr="0080000E" w:rsidRDefault="00CE02D7" w:rsidP="00CE02D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واژه قرآنی مسجد خاستگاه مجموعه واژگان فرانسوی” </w:t>
      </w:r>
      <w:r w:rsidRPr="00F5232D">
        <w:rPr>
          <w:rFonts w:ascii="Times New Roman" w:hAnsi="Times New Roman" w:cs="B Nazanin"/>
          <w:color w:val="0D0D0D" w:themeColor="text1" w:themeTint="F2"/>
          <w:sz w:val="24"/>
          <w:szCs w:val="24"/>
        </w:rPr>
        <w:t>mousquaie</w:t>
      </w:r>
      <w:r w:rsidRPr="0080000E">
        <w:rPr>
          <w:rFonts w:ascii="Times New Roman" w:hAnsi="Times New Roman" w:cs="B Nazanin" w:hint="cs"/>
          <w:color w:val="0D0D0D" w:themeColor="text1" w:themeTint="F2"/>
          <w:sz w:val="28"/>
          <w:szCs w:val="28"/>
          <w:rtl/>
        </w:rPr>
        <w:t>»، ایتالیایی”</w:t>
      </w:r>
      <w:r w:rsidRPr="00F5232D">
        <w:rPr>
          <w:rFonts w:ascii="Times New Roman" w:hAnsi="Times New Roman" w:cs="B Nazanin"/>
          <w:color w:val="0D0D0D" w:themeColor="text1" w:themeTint="F2"/>
          <w:sz w:val="24"/>
          <w:szCs w:val="24"/>
        </w:rPr>
        <w:t>moscheta</w:t>
      </w:r>
      <w:r w:rsidRPr="0080000E">
        <w:rPr>
          <w:rFonts w:ascii="Times New Roman" w:hAnsi="Times New Roman" w:cs="B Nazanin" w:hint="eastAsia"/>
          <w:color w:val="0D0D0D" w:themeColor="text1" w:themeTint="F2"/>
          <w:sz w:val="28"/>
          <w:szCs w:val="28"/>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w:t>
      </w:r>
      <w:r w:rsidRPr="00F5232D">
        <w:rPr>
          <w:rFonts w:ascii="Times New Roman" w:hAnsi="Times New Roman" w:cs="B Nazanin"/>
          <w:color w:val="0D0D0D" w:themeColor="text1" w:themeTint="F2"/>
          <w:sz w:val="24"/>
          <w:szCs w:val="24"/>
        </w:rPr>
        <w:t>moschea</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و اسپانیایی”</w:t>
      </w:r>
      <w:r w:rsidRPr="0080000E">
        <w:rPr>
          <w:rFonts w:ascii="Times New Roman" w:hAnsi="Times New Roman" w:cs="B Nazanin"/>
          <w:color w:val="0D0D0D" w:themeColor="text1" w:themeTint="F2"/>
          <w:sz w:val="28"/>
          <w:szCs w:val="28"/>
        </w:rPr>
        <w:t xml:space="preserve"> </w:t>
      </w:r>
      <w:r w:rsidRPr="00F5232D">
        <w:rPr>
          <w:rFonts w:ascii="Times New Roman" w:hAnsi="Times New Roman" w:cs="B Nazanin"/>
          <w:color w:val="0D0D0D" w:themeColor="text1" w:themeTint="F2"/>
          <w:sz w:val="24"/>
          <w:szCs w:val="24"/>
        </w:rPr>
        <w:t>mezquita</w:t>
      </w:r>
      <w:r w:rsidRPr="0080000E">
        <w:rPr>
          <w:rFonts w:ascii="Times New Roman" w:hAnsi="Times New Roman" w:cs="B Nazanin" w:hint="eastAsia"/>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است.این مطلب درباره واژگان انگلیسی</w:t>
      </w:r>
      <w:r w:rsidRPr="00F5232D">
        <w:rPr>
          <w:rFonts w:ascii="Times New Roman" w:hAnsi="Times New Roman" w:cs="B Nazanin" w:hint="cs"/>
          <w:color w:val="0D0D0D" w:themeColor="text1" w:themeTint="F2"/>
          <w:sz w:val="24"/>
          <w:szCs w:val="24"/>
          <w:rtl/>
        </w:rPr>
        <w:t>”</w:t>
      </w:r>
      <w:r w:rsidRPr="00F5232D">
        <w:rPr>
          <w:rFonts w:ascii="Times New Roman" w:hAnsi="Times New Roman" w:cs="B Nazanin"/>
          <w:color w:val="0D0D0D" w:themeColor="text1" w:themeTint="F2"/>
          <w:sz w:val="24"/>
          <w:szCs w:val="24"/>
        </w:rPr>
        <w:t xml:space="preserve"> mosquee</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فرانسوي</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F5232D">
        <w:rPr>
          <w:rFonts w:ascii="Times New Roman" w:hAnsi="Times New Roman" w:cs="B Nazanin"/>
          <w:color w:val="0D0D0D" w:themeColor="text1" w:themeTint="F2"/>
          <w:sz w:val="24"/>
          <w:szCs w:val="24"/>
        </w:rPr>
        <w:t>mosque</w:t>
      </w:r>
      <w:r w:rsidRPr="0080000E">
        <w:rPr>
          <w:rFonts w:ascii="Times New Roman" w:hAnsi="Times New Roman" w:cs="B Nazanin" w:hint="eastAsia"/>
          <w:color w:val="0D0D0D" w:themeColor="text1" w:themeTint="F2"/>
          <w:sz w:val="28"/>
          <w:szCs w:val="28"/>
        </w:rPr>
        <w:t>»</w:t>
      </w:r>
      <w:r w:rsidRPr="0080000E">
        <w:rPr>
          <w:rFonts w:ascii="Times New Roman" w:hAnsi="Times New Roman" w:cs="B Nazanin" w:hint="cs"/>
          <w:color w:val="0D0D0D" w:themeColor="text1" w:themeTint="F2"/>
          <w:sz w:val="28"/>
          <w:szCs w:val="28"/>
          <w:rtl/>
        </w:rPr>
        <w:t>هم صادق است</w:t>
      </w:r>
      <w:r w:rsidRPr="0080000E">
        <w:rPr>
          <w:rFonts w:ascii="Times New Roman" w:hAnsi="Times New Roman" w:cs="B Nazanin"/>
          <w:color w:val="0D0D0D" w:themeColor="text1" w:themeTint="F2"/>
          <w:sz w:val="28"/>
          <w:szCs w:val="28"/>
          <w:rtl/>
        </w:rPr>
        <w:footnoteReference w:id="20"/>
      </w:r>
      <w:r w:rsidRPr="0080000E">
        <w:rPr>
          <w:rFonts w:ascii="Times New Roman" w:hAnsi="Times New Roman" w:cs="B Nazanin" w:hint="cs"/>
          <w:color w:val="0D0D0D" w:themeColor="text1" w:themeTint="F2"/>
          <w:sz w:val="28"/>
          <w:szCs w:val="28"/>
          <w:rtl/>
        </w:rPr>
        <w:t xml:space="preserve">.این واژه در برحی از لهجه های عربی با تبدیل حرف جیم به یا به”مسید» تغییر یافته است. </w:t>
      </w:r>
      <w:r w:rsidRPr="0080000E">
        <w:rPr>
          <w:rFonts w:ascii="Times New Roman" w:hAnsi="Times New Roman" w:cs="B Nazanin"/>
          <w:color w:val="0D0D0D" w:themeColor="text1" w:themeTint="F2"/>
          <w:sz w:val="28"/>
          <w:szCs w:val="28"/>
          <w:rtl/>
        </w:rPr>
        <w:footnoteReference w:id="21"/>
      </w:r>
      <w:r w:rsidRPr="0080000E">
        <w:rPr>
          <w:rFonts w:ascii="Times New Roman" w:hAnsi="Times New Roman" w:cs="B Nazanin" w:hint="cs"/>
          <w:color w:val="0D0D0D" w:themeColor="text1" w:themeTint="F2"/>
          <w:sz w:val="28"/>
          <w:szCs w:val="28"/>
          <w:rtl/>
        </w:rPr>
        <w:t xml:space="preserve">واژه مسجد، </w:t>
      </w:r>
      <w:r w:rsidRPr="0080000E">
        <w:rPr>
          <w:rFonts w:ascii="Times New Roman" w:hAnsi="Times New Roman" w:cs="B Nazanin" w:hint="cs"/>
          <w:color w:val="0D0D0D" w:themeColor="text1" w:themeTint="F2"/>
          <w:sz w:val="28"/>
          <w:szCs w:val="28"/>
          <w:rtl/>
        </w:rPr>
        <w:lastRenderedPageBreak/>
        <w:t>به صورت مفرد وجمع روی هم 27بار در27آیه قرآن به کار فته است که در چهار گروه  جا می گیرند:آیاتی که در آنها واژه مسجد به صورت مفرد (غیر مرکب) به کار فته است ومفهومی عام دارد.آیه زیر یکی از نمونه های این گروه است(ایه 114بقره).ایاتی که درآنها واژه مسجد به صورت مفرد (غیر مرکب) وجود دارد و بی شک نمی توان آن را معادل یک پرستش گاه اسلامی در نظر گرفت.بهترین نمونه این گروه ایه 21کهف است.آیاتی که در آنها واژه مسجد به صورت مفرد (غیرمرکب) به کار فته است اما  بی شک سخن از یک پرستش گاه منحصرا اسلامی در میان است.نمونه این کاربرد آیه 108 سوره توبه است که به مسجد قبا اشاره دارد.آیاتی که درآنها قرآن با ترکیبات”المسجد الحرام» و«المسجد الاقصی» یک معرفی دقیق از پرستش گاهی خاص ارائه می دهد.در آیه یک سوره اسراء هر دو ترکیب وجود دارد.</w:t>
      </w:r>
    </w:p>
    <w:p w:rsidR="00CE02D7" w:rsidRDefault="00CE02D7" w:rsidP="00CE02D7">
      <w:pPr>
        <w:spacing w:after="0" w:line="288" w:lineRule="auto"/>
        <w:ind w:firstLine="288"/>
        <w:jc w:val="both"/>
        <w:rPr>
          <w:rStyle w:val="BookTitle"/>
          <w:rtl/>
        </w:rPr>
      </w:pPr>
    </w:p>
    <w:p w:rsidR="00CE02D7" w:rsidRPr="00F5232D" w:rsidRDefault="00CE02D7" w:rsidP="00CE02D7">
      <w:pPr>
        <w:spacing w:after="0" w:line="288" w:lineRule="auto"/>
        <w:ind w:firstLine="288"/>
        <w:jc w:val="both"/>
        <w:rPr>
          <w:rStyle w:val="BookTitle"/>
          <w:rtl/>
        </w:rPr>
      </w:pPr>
      <w:r w:rsidRPr="00F5232D">
        <w:rPr>
          <w:rStyle w:val="BookTitle"/>
          <w:rFonts w:hint="cs"/>
          <w:rtl/>
        </w:rPr>
        <w:t>هویت اسلامی</w:t>
      </w:r>
    </w:p>
    <w:p w:rsidR="00CE02D7" w:rsidRPr="0080000E" w:rsidRDefault="00CE02D7" w:rsidP="00CE02D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هویت در معنای معمول آن با تمایز و تشخیص تعیین می شود. انسان چه در سطح فردی و چه در سطح جمعی با مراجعه به منابع مختلف در صدد بازشناسی و هویت بخشی تمایز خود در این سطوح بر می آید. شناخت ومعرفت در هویت یابی انسان به عنوان فرآیندی که در جامعه و در طول تاریخ شکل می گیرد واسطه ای تعیین کننده است.مکانیزم های شناختی متمایز، برخاسته از بنیاد های متفاوت که ذهنیت افراد را در جریان شناخت رهنمون می شوند، ظرفیت های متفاوتی را برای اتخاذ منابع هویت یابی فراهم می آورند.هویت ها فرهنگ ساز و خود متاثر از فرهنگ هستند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«عمیق ترین لایه هر فرهنگ، لایه معرفتی یا جهان بینی آن است که از سنخ تفکر، باور واندیشه است». </w:t>
      </w:r>
      <w:r w:rsidRPr="0080000E">
        <w:rPr>
          <w:rFonts w:ascii="Times New Roman" w:hAnsi="Times New Roman" w:cs="B Nazanin"/>
          <w:color w:val="0D0D0D" w:themeColor="text1" w:themeTint="F2"/>
          <w:sz w:val="28"/>
          <w:szCs w:val="28"/>
          <w:rtl/>
        </w:rPr>
        <w:footnoteReference w:id="22"/>
      </w:r>
      <w:r w:rsidRPr="0080000E">
        <w:rPr>
          <w:rFonts w:ascii="Times New Roman" w:hAnsi="Times New Roman" w:cs="B Nazanin" w:hint="cs"/>
          <w:color w:val="0D0D0D" w:themeColor="text1" w:themeTint="F2"/>
          <w:sz w:val="28"/>
          <w:szCs w:val="28"/>
          <w:rtl/>
        </w:rPr>
        <w:t>هویت اسلامی  ریشه در صدر اسلام، شخص پیامبر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 آیین وی، قرآن کریم و نیز اهل بیت (ع) او دارد و امری رسوب کرده و نهادینه شده در نهاد مسلمانان است.</w:t>
      </w:r>
      <w:r w:rsidRPr="0080000E">
        <w:rPr>
          <w:rFonts w:ascii="Times New Roman" w:hAnsi="Times New Roman" w:cs="B Nazanin"/>
          <w:color w:val="0D0D0D" w:themeColor="text1" w:themeTint="F2"/>
          <w:sz w:val="28"/>
          <w:szCs w:val="28"/>
          <w:rtl/>
        </w:rPr>
        <w:footnoteReference w:id="23"/>
      </w:r>
      <w:r w:rsidRPr="0080000E">
        <w:rPr>
          <w:rFonts w:ascii="Times New Roman" w:hAnsi="Times New Roman" w:cs="B Nazanin" w:hint="cs"/>
          <w:color w:val="0D0D0D" w:themeColor="text1" w:themeTint="F2"/>
          <w:sz w:val="28"/>
          <w:szCs w:val="28"/>
          <w:rtl/>
        </w:rPr>
        <w:t>در دانشنامه علو م اجتماعی هویت چنین تعریف شده است:« هویت اجتماعی کلی ترین مفهوم آن به خود آگاهی یک شخص در ارتباط با دیگری اشاره دارد.با وجود این در روان شناسی اجتماعی بریک مفهوم خا صتر، یعنی خودآگاهی در چارچوب عضویت یک فرد در گروه های اجتماعی مختلف دلالت می کند.</w:t>
      </w:r>
      <w:r w:rsidRPr="0080000E">
        <w:rPr>
          <w:rFonts w:ascii="Times New Roman" w:hAnsi="Times New Roman" w:cs="B Nazanin"/>
          <w:color w:val="0D0D0D" w:themeColor="text1" w:themeTint="F2"/>
          <w:sz w:val="28"/>
          <w:szCs w:val="28"/>
          <w:rtl/>
        </w:rPr>
        <w:footnoteReference w:id="24"/>
      </w:r>
      <w:r w:rsidRPr="0080000E">
        <w:rPr>
          <w:rFonts w:ascii="Times New Roman" w:hAnsi="Times New Roman" w:cs="B Nazanin" w:hint="cs"/>
          <w:color w:val="0D0D0D" w:themeColor="text1" w:themeTint="F2"/>
          <w:sz w:val="28"/>
          <w:szCs w:val="28"/>
          <w:rtl/>
        </w:rPr>
        <w:t xml:space="preserve">هویت با معنایی که شخص برای زندگی خود می باید پیوند مستقیمی دارد.شاید بتوان این نکته را با اصطلاح واژگاه نهایی ریچارد رورتی بهتر توضیح داد.از نظر رورتی واژگان نهایی واژگانی است که هنگامی که از کسانی خواسته می شود از امید، عقاید و آرزوهایشان تبیین هایی ارائه دهند، </w:t>
      </w:r>
      <w:r w:rsidRPr="0080000E">
        <w:rPr>
          <w:rFonts w:ascii="Times New Roman" w:hAnsi="Times New Roman" w:cs="B Nazanin" w:hint="cs"/>
          <w:color w:val="0D0D0D" w:themeColor="text1" w:themeTint="F2"/>
          <w:sz w:val="28"/>
          <w:szCs w:val="28"/>
          <w:rtl/>
        </w:rPr>
        <w:lastRenderedPageBreak/>
        <w:t xml:space="preserve">مجموعه ای از کلمات وعبارات را دارند که بدانها متوسل می شوند.اینها، همان واژگان نهایی هستند.ما داستان خودمان را با این واژگان نقل می کنیم.آنها بدین دلیل نهایی هستند که فراتر از آنها تکرار مکررات، جزمیت یا سکوت وجود دارد. </w:t>
      </w:r>
      <w:r w:rsidRPr="0080000E">
        <w:rPr>
          <w:rFonts w:ascii="Times New Roman" w:hAnsi="Times New Roman" w:cs="B Nazanin"/>
          <w:color w:val="0D0D0D" w:themeColor="text1" w:themeTint="F2"/>
          <w:sz w:val="28"/>
          <w:szCs w:val="28"/>
          <w:rtl/>
        </w:rPr>
        <w:footnoteReference w:id="25"/>
      </w:r>
      <w:r w:rsidRPr="0080000E">
        <w:rPr>
          <w:rFonts w:ascii="Times New Roman" w:hAnsi="Times New Roman" w:cs="B Nazanin" w:hint="cs"/>
          <w:color w:val="0D0D0D" w:themeColor="text1" w:themeTint="F2"/>
          <w:sz w:val="28"/>
          <w:szCs w:val="28"/>
          <w:rtl/>
        </w:rPr>
        <w:t>هویت اسلامی به معنای مجموعه خصوصیات، ویژگی ها، ارزش ها و عمالی است که فرد وجامعه را به واسطه داشتن این نوع احساسات و تعلقات مذهبی، به شخصیت وجامعه ای متمایز تبدیل کرده است.در واقع” هویت مذهبی به عنوان یکی از ابعاد هویت اجتماعی متضمن سطحی از دینداری است که با”ما»ی جمعی یا همان اجتماع دینی یا امت تقارن دارد و نشان دهنده احساس تعلق به دین</w:t>
      </w:r>
      <w:r>
        <w:rPr>
          <w:rFonts w:ascii="Times New Roman" w:hAnsi="Times New Roman" w:cs="B Nazani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جامعه دینی و تعهد به دین و جامعه دینی است. </w:t>
      </w:r>
      <w:r w:rsidRPr="0080000E">
        <w:rPr>
          <w:rFonts w:ascii="Times New Roman" w:hAnsi="Times New Roman" w:cs="B Nazanin"/>
          <w:color w:val="0D0D0D" w:themeColor="text1" w:themeTint="F2"/>
          <w:sz w:val="28"/>
          <w:szCs w:val="28"/>
          <w:rtl/>
        </w:rPr>
        <w:footnoteReference w:id="26"/>
      </w:r>
      <w:r w:rsidRPr="0080000E">
        <w:rPr>
          <w:rFonts w:ascii="Times New Roman" w:hAnsi="Times New Roman" w:cs="B Nazanin"/>
          <w:color w:val="0D0D0D" w:themeColor="text1" w:themeTint="F2"/>
          <w:sz w:val="28"/>
          <w:szCs w:val="28"/>
          <w:rtl/>
        </w:rPr>
        <w:t>يكي از اقدامات رسول خدا(ص) در جهت يك هويت جديد  است كه همه اعضای جامعه در قبال يك‌ديگر و جامعه احساس مسئوليت مي‌كنند.از این رو، قرآن کریم امت اسلامی در عصر پيامبر(ص)را بهترين امت و جامعه‌ای دانسته است كه تا آن زمان تشكيل شده بو</w:t>
      </w:r>
      <w:r w:rsidRPr="0080000E">
        <w:rPr>
          <w:rFonts w:ascii="Times New Roman" w:hAnsi="Times New Roman" w:cs="B Nazanin" w:hint="cs"/>
          <w:color w:val="0D0D0D" w:themeColor="text1" w:themeTint="F2"/>
          <w:sz w:val="28"/>
          <w:szCs w:val="28"/>
          <w:rtl/>
        </w:rPr>
        <w:t>د.</w:t>
      </w:r>
      <w:r w:rsidRPr="0080000E">
        <w:rPr>
          <w:rFonts w:ascii="Times New Roman" w:hAnsi="Times New Roman" w:cs="B Nazanin"/>
          <w:color w:val="0D0D0D" w:themeColor="text1" w:themeTint="F2"/>
          <w:sz w:val="28"/>
          <w:szCs w:val="28"/>
          <w:rtl/>
        </w:rPr>
        <w:footnoteReference w:id="27"/>
      </w:r>
      <w:r w:rsidRPr="0080000E">
        <w:rPr>
          <w:rFonts w:ascii="Times New Roman" w:hAnsi="Times New Roman" w:cs="B Nazanin"/>
          <w:color w:val="0D0D0D" w:themeColor="text1" w:themeTint="F2"/>
          <w:sz w:val="28"/>
          <w:szCs w:val="28"/>
          <w:rtl/>
        </w:rPr>
        <w:t xml:space="preserve"> از ويژگی‌هايی كه قرآن براي امت نمونه و شاهد</w:t>
      </w:r>
      <w:r w:rsidRPr="0080000E">
        <w:rPr>
          <w:rFonts w:ascii="Times New Roman" w:hAnsi="Times New Roman" w:cs="B Nazanin"/>
          <w:color w:val="0D0D0D" w:themeColor="text1" w:themeTint="F2"/>
          <w:sz w:val="28"/>
          <w:szCs w:val="28"/>
          <w:rtl/>
        </w:rPr>
        <w:footnoteReference w:id="28"/>
      </w:r>
      <w:r w:rsidRPr="0080000E">
        <w:rPr>
          <w:rFonts w:ascii="Times New Roman" w:hAnsi="Times New Roman" w:cs="B Nazanin"/>
          <w:color w:val="0D0D0D" w:themeColor="text1" w:themeTint="F2"/>
          <w:sz w:val="28"/>
          <w:szCs w:val="28"/>
          <w:rtl/>
        </w:rPr>
        <w:t xml:space="preserve"> یاد کرده، اين است:در كارهای يك‌ديگر نظارت مي‌كنند و امر به معروف و نهي از منكر مي‌كنند.</w:t>
      </w:r>
      <w:r w:rsidRPr="0080000E">
        <w:rPr>
          <w:rFonts w:ascii="Times New Roman" w:hAnsi="Times New Roman" w:cs="B Nazanin"/>
          <w:color w:val="0D0D0D" w:themeColor="text1" w:themeTint="F2"/>
          <w:sz w:val="28"/>
          <w:szCs w:val="28"/>
          <w:rtl/>
        </w:rPr>
        <w:footnoteReference w:id="29"/>
      </w:r>
      <w:r w:rsidRPr="0080000E">
        <w:rPr>
          <w:rFonts w:ascii="Times New Roman" w:hAnsi="Times New Roman" w:cs="B Nazanin"/>
          <w:color w:val="0D0D0D" w:themeColor="text1" w:themeTint="F2"/>
          <w:sz w:val="28"/>
          <w:szCs w:val="28"/>
          <w:rtl/>
        </w:rPr>
        <w:t xml:space="preserve"> همكاری در كارهای پسنديده و نيك در ميان آنها اصالت دارد؛</w:t>
      </w:r>
      <w:r w:rsidRPr="0080000E">
        <w:rPr>
          <w:rFonts w:ascii="Times New Roman" w:hAnsi="Times New Roman" w:cs="B Nazanin"/>
          <w:color w:val="0D0D0D" w:themeColor="text1" w:themeTint="F2"/>
          <w:sz w:val="28"/>
          <w:szCs w:val="28"/>
          <w:rtl/>
        </w:rPr>
        <w:footnoteReference w:id="30"/>
      </w:r>
      <w:r w:rsidRPr="0080000E">
        <w:rPr>
          <w:rFonts w:ascii="Times New Roman" w:hAnsi="Times New Roman" w:cs="B Nazanin"/>
          <w:color w:val="0D0D0D" w:themeColor="text1" w:themeTint="F2"/>
          <w:sz w:val="28"/>
          <w:szCs w:val="28"/>
          <w:rtl/>
        </w:rPr>
        <w:t>ولی همكاری در اهداف باطل و اعمال نادرست و ظلم و ستم مطلقاً ممنوع است.</w:t>
      </w:r>
      <w:r w:rsidRPr="0080000E">
        <w:rPr>
          <w:rFonts w:ascii="Times New Roman" w:hAnsi="Times New Roman" w:cs="B Nazanin"/>
          <w:color w:val="0D0D0D" w:themeColor="text1" w:themeTint="F2"/>
          <w:sz w:val="28"/>
          <w:szCs w:val="28"/>
          <w:rtl/>
        </w:rPr>
        <w:footnoteReference w:id="31"/>
      </w:r>
      <w:r w:rsidRPr="0080000E">
        <w:rPr>
          <w:rFonts w:ascii="Times New Roman" w:hAnsi="Times New Roman" w:cs="B Nazanin"/>
          <w:color w:val="0D0D0D" w:themeColor="text1" w:themeTint="F2"/>
          <w:sz w:val="28"/>
          <w:szCs w:val="28"/>
          <w:rtl/>
        </w:rPr>
        <w:t xml:space="preserve"> برادری ايمانی در ميان آنان در آن حد و اندازه است كه از خود می‌گذرند و ايثار می‌كنند.</w:t>
      </w:r>
      <w:r w:rsidRPr="0080000E">
        <w:rPr>
          <w:rFonts w:ascii="Times New Roman" w:hAnsi="Times New Roman" w:cs="B Nazanin"/>
          <w:color w:val="0D0D0D" w:themeColor="text1" w:themeTint="F2"/>
          <w:sz w:val="28"/>
          <w:szCs w:val="28"/>
          <w:rtl/>
        </w:rPr>
        <w:footnoteReference w:id="32"/>
      </w:r>
      <w:r w:rsidRPr="0080000E">
        <w:rPr>
          <w:rFonts w:ascii="Times New Roman" w:hAnsi="Times New Roman" w:cs="B Nazanin"/>
          <w:color w:val="0D0D0D" w:themeColor="text1" w:themeTint="F2"/>
          <w:sz w:val="28"/>
          <w:szCs w:val="28"/>
          <w:rtl/>
        </w:rPr>
        <w:t xml:space="preserve"> در جستجوی وضعيت يكديگر به تجسس و جاسوسی اقدام نمی</w:t>
      </w:r>
      <w:r w:rsidRPr="0080000E">
        <w:rPr>
          <w:rFonts w:ascii="Times New Roman" w:hAnsi="Times New Roman" w:cs="B Nazanin"/>
          <w:color w:val="0D0D0D" w:themeColor="text1" w:themeTint="F2"/>
          <w:sz w:val="28"/>
          <w:szCs w:val="28"/>
          <w:rtl/>
        </w:rPr>
        <w:softHyphen/>
        <w:t>كنند.</w:t>
      </w:r>
      <w:r w:rsidRPr="0080000E">
        <w:rPr>
          <w:rFonts w:ascii="Times New Roman" w:hAnsi="Times New Roman" w:cs="B Nazanin"/>
          <w:color w:val="0D0D0D" w:themeColor="text1" w:themeTint="F2"/>
          <w:sz w:val="28"/>
          <w:szCs w:val="28"/>
          <w:rtl/>
        </w:rPr>
        <w:footnoteReference w:id="33"/>
      </w:r>
      <w:r w:rsidRPr="0080000E">
        <w:rPr>
          <w:rFonts w:ascii="Times New Roman" w:hAnsi="Times New Roman" w:cs="B Nazanin"/>
          <w:color w:val="0D0D0D" w:themeColor="text1" w:themeTint="F2"/>
          <w:sz w:val="28"/>
          <w:szCs w:val="28"/>
          <w:rtl/>
        </w:rPr>
        <w:t xml:space="preserve"> غيبت و تهمت و افتراء در ميانشان نيست.</w:t>
      </w:r>
      <w:r w:rsidRPr="0080000E">
        <w:rPr>
          <w:rFonts w:ascii="Times New Roman" w:hAnsi="Times New Roman" w:cs="B Nazanin"/>
          <w:color w:val="0D0D0D" w:themeColor="text1" w:themeTint="F2"/>
          <w:sz w:val="28"/>
          <w:szCs w:val="28"/>
          <w:rtl/>
        </w:rPr>
        <w:footnoteReference w:id="34"/>
      </w:r>
      <w:r w:rsidRPr="0080000E">
        <w:rPr>
          <w:rFonts w:ascii="Times New Roman" w:hAnsi="Times New Roman" w:cs="B Nazanin"/>
          <w:color w:val="0D0D0D" w:themeColor="text1" w:themeTint="F2"/>
          <w:sz w:val="28"/>
          <w:szCs w:val="28"/>
          <w:rtl/>
        </w:rPr>
        <w:t xml:space="preserve"> اختلافات را با رجوع به خدا و رسولش(ص) حل و فصل می</w:t>
      </w:r>
      <w:r w:rsidRPr="0080000E">
        <w:rPr>
          <w:rFonts w:ascii="Times New Roman" w:hAnsi="Times New Roman" w:cs="B Nazanin"/>
          <w:color w:val="0D0D0D" w:themeColor="text1" w:themeTint="F2"/>
          <w:sz w:val="28"/>
          <w:szCs w:val="28"/>
          <w:rtl/>
        </w:rPr>
        <w:softHyphen/>
        <w:t>كنند.</w:t>
      </w:r>
      <w:r w:rsidRPr="0080000E">
        <w:rPr>
          <w:rFonts w:ascii="Times New Roman" w:hAnsi="Times New Roman" w:cs="B Nazanin"/>
          <w:color w:val="0D0D0D" w:themeColor="text1" w:themeTint="F2"/>
          <w:sz w:val="28"/>
          <w:szCs w:val="28"/>
          <w:rtl/>
        </w:rPr>
        <w:footnoteReference w:id="35"/>
      </w:r>
      <w:r w:rsidRPr="0080000E">
        <w:rPr>
          <w:rFonts w:ascii="Times New Roman" w:hAnsi="Times New Roman" w:cs="B Nazanin"/>
          <w:color w:val="0D0D0D" w:themeColor="text1" w:themeTint="F2"/>
          <w:sz w:val="28"/>
          <w:szCs w:val="28"/>
          <w:rtl/>
        </w:rPr>
        <w:t xml:space="preserve"> در همه امور اصل بر تقوا و عدالت و قسط نهاده می‌شود و عفو و گذشت را حتی نسبت به قاتل در نظر می</w:t>
      </w:r>
      <w:r w:rsidRPr="0080000E">
        <w:rPr>
          <w:rFonts w:ascii="Times New Roman" w:hAnsi="Times New Roman" w:cs="B Nazanin"/>
          <w:color w:val="0D0D0D" w:themeColor="text1" w:themeTint="F2"/>
          <w:sz w:val="28"/>
          <w:szCs w:val="28"/>
          <w:rtl/>
        </w:rPr>
        <w:softHyphen/>
        <w:t>گيرند و اصالت را به قصاص و قتل نمی‌دهند هر چند كه قصاص و امو</w:t>
      </w:r>
      <w:bookmarkStart w:id="3" w:name="_ftnref63"/>
      <w:r w:rsidRPr="0080000E">
        <w:rPr>
          <w:rFonts w:ascii="Times New Roman" w:hAnsi="Times New Roman" w:cs="B Nazanin"/>
          <w:color w:val="0D0D0D" w:themeColor="text1" w:themeTint="F2"/>
          <w:sz w:val="28"/>
          <w:szCs w:val="28"/>
          <w:rtl/>
        </w:rPr>
        <w:t>ر ديگری از اين دست حق ايشان است</w:t>
      </w:r>
      <w:bookmarkEnd w:id="3"/>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footnoteReference w:id="36"/>
      </w:r>
      <w:r w:rsidRPr="0080000E">
        <w:rPr>
          <w:rFonts w:ascii="Times New Roman" w:hAnsi="Times New Roman" w:cs="B Nazanin"/>
          <w:color w:val="0D0D0D" w:themeColor="text1" w:themeTint="F2"/>
          <w:sz w:val="28"/>
          <w:szCs w:val="28"/>
          <w:rtl/>
        </w:rPr>
        <w:t xml:space="preserve">  به يك معنا از حق خويش برای تقويت همبستگی می‌گذرند و اصول همدلی و همراهی را در خود تقويت می‌كنند و از يك‌ديگر انتقام </w:t>
      </w:r>
      <w:r w:rsidRPr="0080000E">
        <w:rPr>
          <w:rFonts w:ascii="Times New Roman" w:hAnsi="Times New Roman" w:cs="B Nazanin"/>
          <w:color w:val="0D0D0D" w:themeColor="text1" w:themeTint="F2"/>
          <w:sz w:val="28"/>
          <w:szCs w:val="28"/>
          <w:rtl/>
        </w:rPr>
        <w:lastRenderedPageBreak/>
        <w:t>نمی‌گيرند. بر دشمنان سخت‌گير و محكم اما نسبت به يك‌ديگر دلسوز و بخشنده و مهربان</w:t>
      </w:r>
      <w:r w:rsidRPr="0080000E">
        <w:rPr>
          <w:rFonts w:ascii="Times New Roman" w:hAnsi="Times New Roman" w:cs="B Nazanin"/>
          <w:color w:val="0D0D0D" w:themeColor="text1" w:themeTint="F2"/>
          <w:sz w:val="28"/>
          <w:szCs w:val="28"/>
          <w:rtl/>
        </w:rPr>
        <w:footnoteReference w:id="37"/>
      </w:r>
      <w:r w:rsidRPr="0080000E">
        <w:rPr>
          <w:rFonts w:ascii="Times New Roman" w:hAnsi="Times New Roman" w:cs="B Nazanin"/>
          <w:color w:val="0D0D0D" w:themeColor="text1" w:themeTint="F2"/>
          <w:sz w:val="28"/>
          <w:szCs w:val="28"/>
          <w:rtl/>
        </w:rPr>
        <w:t xml:space="preserve"> و برادر</w:t>
      </w:r>
      <w:r w:rsidRPr="0080000E">
        <w:rPr>
          <w:rFonts w:ascii="Times New Roman" w:hAnsi="Times New Roman" w:cs="B Nazanin"/>
          <w:color w:val="0D0D0D" w:themeColor="text1" w:themeTint="F2"/>
          <w:sz w:val="28"/>
          <w:szCs w:val="28"/>
          <w:rtl/>
        </w:rPr>
        <w:footnoteReference w:id="38"/>
      </w:r>
      <w:r w:rsidRPr="0080000E">
        <w:rPr>
          <w:rFonts w:ascii="Times New Roman" w:hAnsi="Times New Roman" w:cs="B Nazanin"/>
          <w:color w:val="0D0D0D" w:themeColor="text1" w:themeTint="F2"/>
          <w:sz w:val="28"/>
          <w:szCs w:val="28"/>
          <w:rtl/>
        </w:rPr>
        <w:t xml:space="preserve"> هستند.مال و جان و عرض يك‌ديگر را محترم مي‌شمارند</w:t>
      </w:r>
      <w:r w:rsidRPr="0080000E">
        <w:rPr>
          <w:rFonts w:ascii="Times New Roman" w:hAnsi="Times New Roman" w:cs="B Nazanin"/>
          <w:color w:val="0D0D0D" w:themeColor="text1" w:themeTint="F2"/>
          <w:sz w:val="28"/>
          <w:szCs w:val="28"/>
          <w:rtl/>
        </w:rPr>
        <w:footnoteReference w:id="39"/>
      </w:r>
      <w:r w:rsidRPr="0080000E">
        <w:rPr>
          <w:rFonts w:ascii="Times New Roman" w:hAnsi="Times New Roman" w:cs="B Nazanin"/>
          <w:color w:val="0D0D0D" w:themeColor="text1" w:themeTint="F2"/>
          <w:sz w:val="28"/>
          <w:szCs w:val="28"/>
          <w:rtl/>
        </w:rPr>
        <w:t xml:space="preserve"> و امنيت اقتصادي، سياسي، اجتماعي را براي جامعه فراهم مي‌آورند و عوامل ايجاد آرامش و آسايش در جامعه را تقويت مي‌كنند و... بسياري ديگر از مسائلي كه در قرآن بدان پرداخته و به تفصيل توضيح داده شده است.رسول خدا(ص) در جهت يك همبستگی ايمانی مسلمانان و ايجاد يك امت واحده و روح وحدت در بين جامعه در راستای برپایی يك هويت اسلامی سفارشاتی كردند که به گوشه‌هايی از آن مي‌پردازيم:مسلمانان برادر يك‌ديگرند،</w:t>
      </w:r>
      <w:r w:rsidRPr="0080000E">
        <w:rPr>
          <w:rFonts w:ascii="Times New Roman" w:hAnsi="Times New Roman" w:cs="B Nazanin"/>
          <w:color w:val="0D0D0D" w:themeColor="text1" w:themeTint="F2"/>
          <w:sz w:val="28"/>
          <w:szCs w:val="28"/>
          <w:rtl/>
        </w:rPr>
        <w:footnoteReference w:id="40"/>
      </w:r>
      <w:r w:rsidRPr="0080000E">
        <w:rPr>
          <w:rFonts w:ascii="Times New Roman" w:hAnsi="Times New Roman" w:cs="B Nazanin"/>
          <w:color w:val="0D0D0D" w:themeColor="text1" w:themeTint="F2"/>
          <w:sz w:val="28"/>
          <w:szCs w:val="28"/>
          <w:rtl/>
        </w:rPr>
        <w:t>آنان همگی چون فردی هستند كه هرگاه يكي از اعضای پيكرش به درد آيد، ديگر اعضای او با آن همدردی می‌كنند،</w:t>
      </w:r>
      <w:r w:rsidRPr="0080000E">
        <w:rPr>
          <w:rFonts w:ascii="Times New Roman" w:hAnsi="Times New Roman" w:cs="B Nazanin"/>
          <w:color w:val="0D0D0D" w:themeColor="text1" w:themeTint="F2"/>
          <w:sz w:val="28"/>
          <w:szCs w:val="28"/>
          <w:rtl/>
        </w:rPr>
        <w:footnoteReference w:id="41"/>
      </w:r>
      <w:r w:rsidRPr="0080000E">
        <w:rPr>
          <w:rFonts w:ascii="Times New Roman" w:hAnsi="Times New Roman" w:cs="B Nazanin"/>
          <w:color w:val="0D0D0D" w:themeColor="text1" w:themeTint="F2"/>
          <w:sz w:val="28"/>
          <w:szCs w:val="28"/>
          <w:rtl/>
        </w:rPr>
        <w:t xml:space="preserve"> امر به معروف و نهی از منكر می‌كنند،</w:t>
      </w:r>
      <w:r w:rsidRPr="0080000E">
        <w:rPr>
          <w:rFonts w:ascii="Times New Roman" w:hAnsi="Times New Roman" w:cs="B Nazanin"/>
          <w:color w:val="0D0D0D" w:themeColor="text1" w:themeTint="F2"/>
          <w:sz w:val="28"/>
          <w:szCs w:val="28"/>
          <w:rtl/>
        </w:rPr>
        <w:footnoteReference w:id="42"/>
      </w:r>
      <w:r w:rsidRPr="0080000E">
        <w:rPr>
          <w:rFonts w:ascii="Times New Roman" w:hAnsi="Times New Roman" w:cs="B Nazanin"/>
          <w:color w:val="0D0D0D" w:themeColor="text1" w:themeTint="F2"/>
          <w:sz w:val="28"/>
          <w:szCs w:val="28"/>
          <w:rtl/>
        </w:rPr>
        <w:t xml:space="preserve"> ديگر مسلمانان را آزار نمی‌دهند،</w:t>
      </w:r>
      <w:r w:rsidRPr="0080000E">
        <w:rPr>
          <w:rFonts w:ascii="Times New Roman" w:hAnsi="Times New Roman" w:cs="B Nazanin"/>
          <w:color w:val="0D0D0D" w:themeColor="text1" w:themeTint="F2"/>
          <w:sz w:val="28"/>
          <w:szCs w:val="28"/>
          <w:rtl/>
        </w:rPr>
        <w:footnoteReference w:id="43"/>
      </w:r>
      <w:r w:rsidRPr="0080000E">
        <w:rPr>
          <w:rFonts w:ascii="Times New Roman" w:hAnsi="Times New Roman" w:cs="B Nazanin"/>
          <w:color w:val="0D0D0D" w:themeColor="text1" w:themeTint="F2"/>
          <w:sz w:val="28"/>
          <w:szCs w:val="28"/>
          <w:rtl/>
        </w:rPr>
        <w:t xml:space="preserve"> به امور مشكلات مسلمانان اهتمام دارند و فريادرس مظلومان هستند،</w:t>
      </w:r>
      <w:r w:rsidRPr="0080000E">
        <w:rPr>
          <w:rFonts w:ascii="Times New Roman" w:hAnsi="Times New Roman" w:cs="B Nazanin"/>
          <w:color w:val="0D0D0D" w:themeColor="text1" w:themeTint="F2"/>
          <w:sz w:val="28"/>
          <w:szCs w:val="28"/>
          <w:rtl/>
        </w:rPr>
        <w:footnoteReference w:id="44"/>
      </w:r>
      <w:r w:rsidRPr="0080000E">
        <w:rPr>
          <w:rFonts w:ascii="Times New Roman" w:hAnsi="Times New Roman" w:cs="B Nazanin"/>
          <w:color w:val="0D0D0D" w:themeColor="text1" w:themeTint="F2"/>
          <w:sz w:val="28"/>
          <w:szCs w:val="28"/>
          <w:rtl/>
        </w:rPr>
        <w:t xml:space="preserve"> دنبال لغزش عيب يكديگر نيستند و آبرو و شخصيت اجتماعی ديگر مسلمانان را حفظ می‌كنند،</w:t>
      </w:r>
      <w:r w:rsidRPr="0080000E">
        <w:rPr>
          <w:rFonts w:ascii="Times New Roman" w:hAnsi="Times New Roman" w:cs="B Nazanin"/>
          <w:color w:val="0D0D0D" w:themeColor="text1" w:themeTint="F2"/>
          <w:sz w:val="28"/>
          <w:szCs w:val="28"/>
          <w:rtl/>
        </w:rPr>
        <w:footnoteReference w:id="45"/>
      </w:r>
      <w:r w:rsidRPr="0080000E">
        <w:rPr>
          <w:rFonts w:ascii="Times New Roman" w:hAnsi="Times New Roman" w:cs="B Nazanin"/>
          <w:color w:val="0D0D0D" w:themeColor="text1" w:themeTint="F2"/>
          <w:sz w:val="28"/>
          <w:szCs w:val="28"/>
          <w:rtl/>
        </w:rPr>
        <w:t>به عهد و پيمان خود وفادارند، فضائل اخلاقي در بين آنها رواج دارد. لذا با هم حسن خُلق دارند و از كينه و بدخواهی پرهيز می‌كنند، از تفرقه و دوری از جامعه گريزان هستند. از اين رو، رسول خدا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(ص) براي ساخت يك امت و هويت جديد اسلامي در جامعه جاهلي آن روز موفق شد با استفاده از شيوه‌ها و ابزارهاي فرهنگي، نبوت و رهبري را به جاي شيخ قبيله، ارزش</w:t>
      </w:r>
      <w:r w:rsidRPr="0080000E">
        <w:rPr>
          <w:rFonts w:ascii="Times New Roman" w:hAnsi="Times New Roman" w:cs="B Nazanin"/>
          <w:color w:val="0D0D0D" w:themeColor="text1" w:themeTint="F2"/>
          <w:sz w:val="28"/>
          <w:szCs w:val="28"/>
          <w:rtl/>
        </w:rPr>
        <w:softHyphen/>
        <w:t>های اسلامی را به جاي ارزش</w:t>
      </w:r>
      <w:r w:rsidRPr="0080000E">
        <w:rPr>
          <w:rFonts w:ascii="Times New Roman" w:hAnsi="Times New Roman" w:cs="B Nazanin"/>
          <w:color w:val="0D0D0D" w:themeColor="text1" w:themeTint="F2"/>
          <w:sz w:val="28"/>
          <w:szCs w:val="28"/>
          <w:rtl/>
        </w:rPr>
        <w:softHyphen/>
        <w:t xml:space="preserve">های جاهلی، توحيد و يكتاپرستي را به جای شرك و چندخدايی، مسئوليت‌پذيري را به جای مسئوليت‌گريزی، عقيده به معاد را به جای آينده پوچ و عبث، كار و توليد را به جای رخوت و سستی، فضايل اخلاقی را به جای رذايل اخلاقی، كمك به نيازمندان و آزاد كردن بردگان را به جای به بيگاری كشاندن </w:t>
      </w:r>
      <w:r>
        <w:rPr>
          <w:rFonts w:ascii="Times New Roman" w:hAnsi="Times New Roman" w:cs="B Nazanin"/>
          <w:color w:val="0D0D0D" w:themeColor="text1" w:themeTint="F2"/>
          <w:sz w:val="28"/>
          <w:szCs w:val="28"/>
          <w:rtl/>
        </w:rPr>
        <w:t>انسان ها</w:t>
      </w:r>
      <w:r w:rsidRPr="0080000E">
        <w:rPr>
          <w:rFonts w:ascii="Times New Roman" w:hAnsi="Times New Roman" w:cs="B Nazanin"/>
          <w:color w:val="0D0D0D" w:themeColor="text1" w:themeTint="F2"/>
          <w:sz w:val="28"/>
          <w:szCs w:val="28"/>
          <w:rtl/>
        </w:rPr>
        <w:t xml:space="preserve">ی مستضعف، حكومت جهانی را به جای حكومت قبيله‌ای، منافع اسلامي و انسانی را جايگزين منافع قبيله‌اي، اعتماد را به جاي بي‌اعتمادي مسابقه در خيرات را به جای مسابقه در شرور، ايثار و عدل </w:t>
      </w:r>
      <w:r w:rsidRPr="0080000E">
        <w:rPr>
          <w:rFonts w:ascii="Times New Roman" w:hAnsi="Times New Roman" w:cs="B Nazanin"/>
          <w:color w:val="0D0D0D" w:themeColor="text1" w:themeTint="F2"/>
          <w:sz w:val="28"/>
          <w:szCs w:val="28"/>
          <w:rtl/>
        </w:rPr>
        <w:lastRenderedPageBreak/>
        <w:t>و انصاف را به جاي غارت و ظلم و تلاش برای دستيابی به آينده بهتر را به جای ركود و تلاش براي حفظ وضع موجود قرار داد.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Pr>
        <w:footnoteReference w:id="46"/>
      </w:r>
    </w:p>
    <w:p w:rsidR="00CE02D7" w:rsidRDefault="00CE02D7" w:rsidP="00CE02D7">
      <w:pPr>
        <w:spacing w:after="0" w:line="288" w:lineRule="auto"/>
        <w:ind w:firstLine="288"/>
        <w:jc w:val="both"/>
        <w:rPr>
          <w:rFonts w:ascii="Times New Roman" w:hAnsi="Times New Roman" w:cs="B Nazanin"/>
          <w:color w:val="0D0D0D" w:themeColor="text1" w:themeTint="F2"/>
          <w:sz w:val="28"/>
          <w:szCs w:val="28"/>
          <w:rtl/>
        </w:rPr>
      </w:pPr>
    </w:p>
    <w:p w:rsidR="00CE02D7" w:rsidRPr="002F6677" w:rsidRDefault="00CE02D7" w:rsidP="00CE02D7">
      <w:pPr>
        <w:spacing w:after="0" w:line="288" w:lineRule="auto"/>
        <w:ind w:firstLine="288"/>
        <w:jc w:val="both"/>
        <w:rPr>
          <w:rStyle w:val="BookTitle"/>
          <w:rtl/>
        </w:rPr>
      </w:pPr>
      <w:r w:rsidRPr="002F6677">
        <w:rPr>
          <w:rStyle w:val="BookTitle"/>
          <w:rFonts w:hint="cs"/>
          <w:rtl/>
        </w:rPr>
        <w:t>مسجد</w:t>
      </w:r>
      <w:r w:rsidRPr="002F6677">
        <w:rPr>
          <w:rStyle w:val="BookTitle"/>
          <w:rtl/>
        </w:rPr>
        <w:t xml:space="preserve"> در احاديث و روايات</w:t>
      </w:r>
    </w:p>
    <w:p w:rsidR="00CE02D7" w:rsidRDefault="00CE02D7" w:rsidP="00CE02D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در جوامع روايى شيعه و سنى به حد</w:t>
      </w:r>
      <w:r w:rsidRPr="0080000E">
        <w:rPr>
          <w:rFonts w:ascii="Times New Roman" w:hAnsi="Times New Roman" w:cs="B Nazanin" w:hint="cs"/>
          <w:color w:val="0D0D0D" w:themeColor="text1" w:themeTint="F2"/>
          <w:sz w:val="28"/>
          <w:szCs w:val="28"/>
          <w:rtl/>
        </w:rPr>
        <w:t>بسیاری</w:t>
      </w:r>
      <w:r w:rsidRPr="0080000E">
        <w:rPr>
          <w:rFonts w:ascii="Times New Roman" w:hAnsi="Times New Roman" w:cs="B Nazanin"/>
          <w:color w:val="0D0D0D" w:themeColor="text1" w:themeTint="F2"/>
          <w:sz w:val="28"/>
          <w:szCs w:val="28"/>
          <w:rtl/>
        </w:rPr>
        <w:t xml:space="preserve"> حديث و روايات در عظمت جايگاه مسجد و همچنين فضيلت نماز و عبادت در مساجد و تكريم اهل مسجد وارد شده است كه بايستى دست به گزينش زد و اخبارى را بيان نمود تا به صورت اجمال نسبت به جايگاه مسجد در سنت آگاهى پيدا كرد</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tl/>
        </w:rPr>
        <w:t>بايد توجه داشت كه اين سخنان و احاديث از زبان كسانى نقل مى شود كه مسلمين در طول تاريخ به نام سنت همه تلاش خود را در تاسى به رهنمودهاى آنها نموده اند و همواره به عنوان پيشوايان خود به آنها اقتدا كرده اند، بنابراين كاملا طبيعى است كه اين تكريم و تعظيم بازتاب گسترده اى در ميان مسلمين داشته و آنها را به توجه همه جانبه و حضور پيوسته در مساجد در طول تاريخ واداشته است. اميرالمؤ منين على (ع) فرمود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دنيا مسجد محبان خداست و نماز گاه فرشتگان او</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footnoteReference w:id="47"/>
      </w:r>
      <w:r>
        <w:fldChar w:fldCharType="begin"/>
      </w:r>
      <w:r>
        <w:instrText xml:space="preserve"> HYPERLINK "file:///C:\\Documents%20and%20Settings\\pc05\\My%20Documents\\Downloads\\363\\363\\Html\\footnt01.htm" \l "link20" \t "_self" </w:instrText>
      </w:r>
      <w:r>
        <w:fldChar w:fldCharType="separate"/>
      </w:r>
      <w:r>
        <w:fldChar w:fldCharType="end"/>
      </w:r>
      <w:r w:rsidRPr="0080000E">
        <w:rPr>
          <w:rFonts w:ascii="Times New Roman" w:hAnsi="Times New Roman" w:cs="B Nazanin"/>
          <w:color w:val="0D0D0D" w:themeColor="text1" w:themeTint="F2"/>
          <w:sz w:val="28"/>
          <w:szCs w:val="28"/>
          <w:rtl/>
        </w:rPr>
        <w:t>در تكريم و احترام خاصى كه پيامبر اكرم (ص) براى مسجد قائل بوده اند چنين نقل شده است كه : رسم رسول خدا (ص) بود كه هر گاه از سفرى بر مى گشت ابتدا به مسجد مى رفت و دو ركعت نماز مى خواند. سپس در آن جا مى نشست و مردم به ديدنش مى آمدند</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Pr>
        <w:footnoteReference w:id="48"/>
      </w:r>
    </w:p>
    <w:p w:rsidR="00CE02D7" w:rsidRPr="002F6677" w:rsidRDefault="00CE02D7" w:rsidP="00CE02D7">
      <w:pPr>
        <w:spacing w:after="0" w:line="288" w:lineRule="auto"/>
        <w:ind w:firstLine="288"/>
        <w:jc w:val="both"/>
        <w:rPr>
          <w:rStyle w:val="BookTitle"/>
          <w:rtl/>
        </w:rPr>
      </w:pPr>
      <w:r w:rsidRPr="002F6677">
        <w:rPr>
          <w:rStyle w:val="BookTitle"/>
        </w:rPr>
        <w:br/>
      </w:r>
      <w:r w:rsidRPr="002F6677">
        <w:rPr>
          <w:rStyle w:val="BookTitle"/>
          <w:rFonts w:hint="cs"/>
          <w:rtl/>
        </w:rPr>
        <w:t>نقش مسجد و تاثیرات آن در</w:t>
      </w:r>
      <w:r>
        <w:rPr>
          <w:rStyle w:val="BookTitle"/>
          <w:rFonts w:hint="cs"/>
          <w:rtl/>
        </w:rPr>
        <w:t xml:space="preserve"> </w:t>
      </w:r>
      <w:r w:rsidRPr="002F6677">
        <w:rPr>
          <w:rStyle w:val="BookTitle"/>
          <w:rFonts w:hint="cs"/>
          <w:rtl/>
        </w:rPr>
        <w:t>امر</w:t>
      </w:r>
      <w:r>
        <w:rPr>
          <w:rStyle w:val="BookTitle"/>
          <w:rFonts w:hint="cs"/>
          <w:rtl/>
        </w:rPr>
        <w:t xml:space="preserve"> </w:t>
      </w:r>
      <w:r w:rsidRPr="002F6677">
        <w:rPr>
          <w:rStyle w:val="BookTitle"/>
          <w:rFonts w:hint="cs"/>
          <w:rtl/>
        </w:rPr>
        <w:t>هویت سازی مسلمانان</w:t>
      </w:r>
    </w:p>
    <w:p w:rsidR="00CE02D7" w:rsidRPr="0080000E" w:rsidRDefault="00CE02D7" w:rsidP="00CE02D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مسجد در شكل گيرى، انسجام تقويت فرهنگ و هويت اسلامى جامعه مسلمان حايز اهميت بسيار است. مسجد مركز عبادت و تجلي ايمان و عمل مسلمانان است و نيز نقطه تجمع و رجوع مناسک عبادی و معنوی مس</w:t>
      </w:r>
      <w:r w:rsidRPr="0080000E">
        <w:rPr>
          <w:rFonts w:ascii="Times New Roman" w:hAnsi="Times New Roman" w:cs="B Nazanin" w:hint="cs"/>
          <w:color w:val="0D0D0D" w:themeColor="text1" w:themeTint="F2"/>
          <w:sz w:val="28"/>
          <w:szCs w:val="28"/>
          <w:rtl/>
        </w:rPr>
        <w:t xml:space="preserve">لمانان </w:t>
      </w:r>
      <w:r w:rsidRPr="0080000E">
        <w:rPr>
          <w:rFonts w:ascii="Times New Roman" w:hAnsi="Times New Roman" w:cs="B Nazanin"/>
          <w:color w:val="0D0D0D" w:themeColor="text1" w:themeTint="F2"/>
          <w:sz w:val="28"/>
          <w:szCs w:val="28"/>
          <w:rtl/>
        </w:rPr>
        <w:t xml:space="preserve"> 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باشد و مکانی است كه انسان مى‏تواند هويت‏ دینی خويش را که در هر سرزمينى باشد بشناسد و آن را در خود تجلی دهد. نخستين مسجدى كه در اسلام بر پايه تقوا ساخته شد، مسجد قبا بود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پس از آن، مسجد النبى</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(ص) در يثرب يا مدينة النبى ساخته شد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به دنبال آن، طوايف عرب هر كدام در ناحيه خود مسجدى بنا كردند. آنان از رسول خدا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(ص) مى‏خواستند تا در مسجدشان نماز بگزارد و از باب تبرك، محل نماز آن حضرت را به عنوان مسجد خود انتخاب مى‏كردند. ابن شبه فهرستى از مساجدى كه رسول خدا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(ص) در آنها نماز خوانده به دست داده است. </w:t>
      </w:r>
      <w:r w:rsidRPr="0080000E">
        <w:rPr>
          <w:rFonts w:ascii="Times New Roman" w:hAnsi="Times New Roman" w:cs="B Nazanin"/>
          <w:color w:val="0D0D0D" w:themeColor="text1" w:themeTint="F2"/>
          <w:sz w:val="28"/>
          <w:szCs w:val="28"/>
          <w:rtl/>
        </w:rPr>
        <w:lastRenderedPageBreak/>
        <w:t xml:space="preserve">پيامبر اسلام (ص) در نخستين گام براى تثبيت حاكميت خود نياز به يك مقر حاكميت و پايگاه فرماندهى دارد. پايگاهى كه مردم آن جا را به عنوان مركز روحى، فكرى و سياسى خود بشناسند.با توجه به </w:t>
      </w:r>
      <w:r>
        <w:rPr>
          <w:rFonts w:ascii="Times New Roman" w:hAnsi="Times New Roman" w:cs="B Nazanin"/>
          <w:color w:val="0D0D0D" w:themeColor="text1" w:themeTint="F2"/>
          <w:sz w:val="28"/>
          <w:szCs w:val="28"/>
          <w:rtl/>
        </w:rPr>
        <w:t>نگرش</w:t>
      </w:r>
      <w:r w:rsidRPr="0080000E">
        <w:rPr>
          <w:rFonts w:ascii="Times New Roman" w:hAnsi="Times New Roman" w:cs="B Nazanin"/>
          <w:color w:val="0D0D0D" w:themeColor="text1" w:themeTint="F2"/>
          <w:sz w:val="28"/>
          <w:szCs w:val="28"/>
          <w:rtl/>
        </w:rPr>
        <w:t>ى مزبور آن مركز نمى توانست كاخ و قصر و داراالاماره باشد. آن مركز نمى توانست ايوان مدائن يا شهر ممنوعه و يا تخت جمشيد باشد، آن مركز حتى نمى توانست مجلس سنا كه در ظاهر رنگى از مشاركت مردمى؛ مردمى كه نه مشاركت اعيان و اشراف را داشته، باشد. بلكه اين مركز بايد پايگاهى مى بود كه در آن حاكم و حكومت شونده يك جا حاضر باشند و هر روز يكديگر را ملاقات نمايند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حاكم در همان جا حكم كند و حكومت شونده همان جا اعتراض و استيضاح كند.حاكم و حكومت شونده همان جا با هم مشورت نمايند و با توجه به جهت گيرى الهى اين حكومت عبادات اجتماعى به امامت پيشواى جامعه نيز بايد در همين مكان صورت گيرد.ابلاغ و تعليم احكام الهى نيز در همين مكان به عنوان مقر حاكميت دينى بايد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شود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Pr>
        <w:t>...</w:t>
      </w:r>
    </w:p>
    <w:p w:rsidR="00CE02D7" w:rsidRDefault="00CE02D7" w:rsidP="00CE02D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با توجه به اين كاركردهاى متعدد اساسا كدام نهاد بهتر و مناسبتر از مسجد را مى توان نام برد. مسجد در عين اين كه معبد و جايگاه عبادت مسلمين بود همه كاركردهاى سياسى، اجتماعى، اقتصادى، حقوقى، تبليغى، ارتباطى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را داشت. به عبارت ديگر مسجد النبى از همان بدو تاءسيس نه تنها به عنوان جايگاه اصلى اجتماع مسلمانان براى اداى فرائض دينى مورد استفاده بود، بلكه نخستين كانون فعاليت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هاى علمى، سياسى و اجتماعى نهضت جهانى اسلام نيز به شمار مى رفت.  در واقع پايه هاى اساسى حكومت اسلامى در زمان رسول خدا (ص) در اين مسجد بنيانگذارى شد و اصول و مبانى دين مبين اسلام از اين پايگاه مقدس به مردم جهان عرضه شد</w:t>
      </w:r>
      <w:r w:rsidRPr="0080000E">
        <w:rPr>
          <w:rFonts w:ascii="Times New Roman" w:hAnsi="Times New Roman" w:cs="B Nazanin"/>
          <w:color w:val="0D0D0D" w:themeColor="text1" w:themeTint="F2"/>
          <w:sz w:val="28"/>
          <w:szCs w:val="28"/>
        </w:rPr>
        <w:t>.</w:t>
      </w:r>
    </w:p>
    <w:p w:rsidR="00CE02D7" w:rsidRPr="002F6677" w:rsidRDefault="00CE02D7" w:rsidP="00CE02D7">
      <w:pPr>
        <w:spacing w:after="0" w:line="288" w:lineRule="auto"/>
        <w:ind w:firstLine="288"/>
        <w:jc w:val="both"/>
        <w:rPr>
          <w:rStyle w:val="BookTitle"/>
          <w:rtl/>
        </w:rPr>
      </w:pPr>
      <w:r w:rsidRPr="002F6677">
        <w:rPr>
          <w:rStyle w:val="BookTitle"/>
        </w:rPr>
        <w:br/>
      </w:r>
      <w:r w:rsidRPr="002F6677">
        <w:rPr>
          <w:rStyle w:val="BookTitle"/>
          <w:rFonts w:hint="cs"/>
          <w:rtl/>
        </w:rPr>
        <w:t>کارکردها و تاثیرات هویتی مسجد</w:t>
      </w:r>
    </w:p>
    <w:p w:rsidR="00CE02D7" w:rsidRPr="0080000E" w:rsidRDefault="00CE02D7" w:rsidP="00CE02D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الف :کارکرد ارتباطی مسجد </w:t>
      </w:r>
    </w:p>
    <w:p w:rsidR="00CE02D7" w:rsidRPr="0080000E" w:rsidRDefault="00CE02D7" w:rsidP="00CE02D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مسجد </w:t>
      </w:r>
      <w:r w:rsidRPr="0080000E">
        <w:rPr>
          <w:rFonts w:ascii="Times New Roman" w:hAnsi="Times New Roman" w:cs="B Nazanin" w:hint="cs"/>
          <w:color w:val="0D0D0D" w:themeColor="text1" w:themeTint="F2"/>
          <w:sz w:val="28"/>
          <w:szCs w:val="28"/>
          <w:rtl/>
        </w:rPr>
        <w:t xml:space="preserve">به مثابه </w:t>
      </w:r>
      <w:r w:rsidRPr="0080000E">
        <w:rPr>
          <w:rFonts w:ascii="Times New Roman" w:hAnsi="Times New Roman" w:cs="B Nazanin"/>
          <w:color w:val="0D0D0D" w:themeColor="text1" w:themeTint="F2"/>
          <w:sz w:val="28"/>
          <w:szCs w:val="28"/>
          <w:rtl/>
        </w:rPr>
        <w:t>اداره كل اطلاع رساني و ارتباطات</w:t>
      </w:r>
    </w:p>
    <w:p w:rsidR="00CE02D7" w:rsidRPr="0080000E" w:rsidRDefault="00CE02D7" w:rsidP="00CE02D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در نظام مقدس اسلام،”مسجد» که بنیانی اعتقادی و عبادی دارد، محل آمد و شد مداوم مسلمانان در اوقات نمازهای یومیه و مناسبت‌های مختلف می‌باشد و از این جهت نسبت به سایر معابد دیگر ادیان از برجستگی خاصی برخوردار است. و محور </w:t>
      </w:r>
      <w:r>
        <w:rPr>
          <w:rFonts w:ascii="Times New Roman" w:hAnsi="Times New Roman" w:cs="B Nazanin"/>
          <w:color w:val="0D0D0D" w:themeColor="text1" w:themeTint="F2"/>
          <w:sz w:val="28"/>
          <w:szCs w:val="28"/>
          <w:rtl/>
        </w:rPr>
        <w:t>فعالیت ها</w:t>
      </w:r>
      <w:r w:rsidRPr="0080000E">
        <w:rPr>
          <w:rFonts w:ascii="Times New Roman" w:hAnsi="Times New Roman" w:cs="B Nazanin"/>
          <w:color w:val="0D0D0D" w:themeColor="text1" w:themeTint="F2"/>
          <w:sz w:val="28"/>
          <w:szCs w:val="28"/>
          <w:rtl/>
        </w:rPr>
        <w:t>ی تبلیغی و مهم ترین وسیله‌ی ارتباط جمعی آنان قرار می‌گیرد. مسجد به عنوان مرکز انتقال پیام در زمان صدر اسلام که از جهت اطلاع</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رسانی فاقد رسانه‌های گروهی بود، اهمیت بسیاری داشت؛ زیرا در همین اجتماعات، رهبران دینی فرصت را مغتنم می‌شمردند و به مناسبت‌های مختلفی راهنمایی‌های لازم را به اطلاع عموم می‌رساندند.”رسم مسلمانان در زمان پیامبر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(ص) این بود که هرگاه حادثه‌ای مهم رخ می‌داد جارچی ندا می‌کرد:”الصَّلَاةَ جَامِعَةً»؛ یعنی: برای نماز در مسجد جمع شوید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این جمله برای مردم آن زمان معنایی </w:t>
      </w:r>
      <w:r w:rsidRPr="0080000E">
        <w:rPr>
          <w:rFonts w:ascii="Times New Roman" w:hAnsi="Times New Roman" w:cs="B Nazanin"/>
          <w:color w:val="0D0D0D" w:themeColor="text1" w:themeTint="F2"/>
          <w:sz w:val="28"/>
          <w:szCs w:val="28"/>
          <w:rtl/>
        </w:rPr>
        <w:lastRenderedPageBreak/>
        <w:t>خاص داشت. آنان از این ندا می‌فهمیدند که امر مهمی مطرح است.»“مسجد تنها یک وسیله ارتباط جمعی تک بُعدی نیست که به انتقال پیام الهی اکتفا کند، بلکه مسجد هم</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زمان با انتقال پیام خود، مرکز تعیین پیام و نمود و آثار آن است و این ویژگی است که مسجد را از هر پایگاه و جایگاه دیگر متمایز می‌سازد» به علاوه بیش تر”مساجد جامع» را به نحوی و در نقاطی احداث می‌کردند که در مسیر راه‌ها و معابر شهری قرار بگیرند بنابراین مساجد یکی از مهم ترین عرصه‌ها و صحنه‌های انواع ارتباطات اجتماعی و فرهنگی بودند.</w:t>
      </w:r>
    </w:p>
    <w:p w:rsidR="00CE02D7" w:rsidRPr="0080000E" w:rsidRDefault="00CE02D7" w:rsidP="00CE02D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ب:کارکرد اجتماعی مسجد</w:t>
      </w:r>
    </w:p>
    <w:p w:rsidR="00CE02D7" w:rsidRPr="0080000E" w:rsidRDefault="00CE02D7" w:rsidP="00CE02D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پایگاه اصلی </w:t>
      </w:r>
      <w:r w:rsidRPr="0080000E">
        <w:rPr>
          <w:rFonts w:ascii="Times New Roman" w:hAnsi="Times New Roman" w:cs="B Nazanin"/>
          <w:color w:val="0D0D0D" w:themeColor="text1" w:themeTint="F2"/>
          <w:sz w:val="28"/>
          <w:szCs w:val="28"/>
          <w:rtl/>
        </w:rPr>
        <w:t>مشاوره</w:t>
      </w:r>
      <w:r w:rsidRPr="0080000E">
        <w:rPr>
          <w:rFonts w:ascii="Times New Roman" w:hAnsi="Times New Roman" w:cs="B Nazanin" w:hint="cs"/>
          <w:color w:val="0D0D0D" w:themeColor="text1" w:themeTint="F2"/>
          <w:sz w:val="28"/>
          <w:szCs w:val="28"/>
          <w:rtl/>
        </w:rPr>
        <w:t xml:space="preserve"> و  </w:t>
      </w:r>
      <w:r w:rsidRPr="0080000E">
        <w:rPr>
          <w:rFonts w:ascii="Times New Roman" w:hAnsi="Times New Roman" w:cs="B Nazanin"/>
          <w:color w:val="0D0D0D" w:themeColor="text1" w:themeTint="F2"/>
          <w:sz w:val="28"/>
          <w:szCs w:val="28"/>
          <w:rtl/>
        </w:rPr>
        <w:t>نمایش وحدت و همدلی مسلمانان</w:t>
      </w:r>
    </w:p>
    <w:p w:rsidR="00CE02D7" w:rsidRPr="0080000E" w:rsidRDefault="00CE02D7" w:rsidP="00CE02D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وَشَاوِرْهُمْ فِی الأَمْرِ فَإِذَا عَزَمْتَ فَتَوَکَّلْ عَلَى اللّهِ إِنَّ اللّهَ یُحِبُّ الْمُتَوَکِّلِینَ ‏) و مشورت کن با ایشان در کار و چون که تصمیم گرفتی پس توکل کن بر خدا که خدا دوستدار توکل کنندگان است. مشورت و مراجعه به آرای عمومی، نقش ب</w:t>
      </w:r>
      <w:r w:rsidRPr="0080000E">
        <w:rPr>
          <w:rFonts w:ascii="Times New Roman" w:hAnsi="Times New Roman" w:cs="B Nazanin" w:hint="cs"/>
          <w:color w:val="0D0D0D" w:themeColor="text1" w:themeTint="F2"/>
          <w:sz w:val="28"/>
          <w:szCs w:val="28"/>
          <w:rtl/>
        </w:rPr>
        <w:t>سزایی</w:t>
      </w:r>
      <w:r w:rsidRPr="0080000E">
        <w:rPr>
          <w:rFonts w:ascii="Times New Roman" w:hAnsi="Times New Roman" w:cs="B Nazanin"/>
          <w:color w:val="0D0D0D" w:themeColor="text1" w:themeTint="F2"/>
          <w:sz w:val="28"/>
          <w:szCs w:val="28"/>
          <w:rtl/>
        </w:rPr>
        <w:t xml:space="preserve"> در تکامل جامعه دارد و این تبادل آرا در مسائل اجتماعی است که رشد و شکوفایی را به ارمغان می‌آورد. عرب‌ها پیش از اسلام، </w:t>
      </w:r>
      <w:r>
        <w:rPr>
          <w:rFonts w:ascii="Times New Roman" w:hAnsi="Times New Roman" w:cs="B Nazanin"/>
          <w:color w:val="0D0D0D" w:themeColor="text1" w:themeTint="F2"/>
          <w:sz w:val="28"/>
          <w:szCs w:val="28"/>
          <w:rtl/>
        </w:rPr>
        <w:t>مکان ها</w:t>
      </w:r>
      <w:r w:rsidRPr="0080000E">
        <w:rPr>
          <w:rFonts w:ascii="Times New Roman" w:hAnsi="Times New Roman" w:cs="B Nazanin"/>
          <w:color w:val="0D0D0D" w:themeColor="text1" w:themeTint="F2"/>
          <w:sz w:val="28"/>
          <w:szCs w:val="28"/>
          <w:rtl/>
        </w:rPr>
        <w:t xml:space="preserve">یی را برای رایزنی و مشورت داشتند و به آن‌ها نادی می‌گفتند، نادی از ندوه به معنای مشورت است؛”دارالندوه» در کنار کعبه یکی از </w:t>
      </w:r>
      <w:r>
        <w:rPr>
          <w:rFonts w:ascii="Times New Roman" w:hAnsi="Times New Roman" w:cs="B Nazanin"/>
          <w:color w:val="0D0D0D" w:themeColor="text1" w:themeTint="F2"/>
          <w:sz w:val="28"/>
          <w:szCs w:val="28"/>
          <w:rtl/>
        </w:rPr>
        <w:t>مکان ها</w:t>
      </w:r>
      <w:r w:rsidRPr="0080000E">
        <w:rPr>
          <w:rFonts w:ascii="Times New Roman" w:hAnsi="Times New Roman" w:cs="B Nazanin"/>
          <w:color w:val="0D0D0D" w:themeColor="text1" w:themeTint="F2"/>
          <w:sz w:val="28"/>
          <w:szCs w:val="28"/>
          <w:rtl/>
        </w:rPr>
        <w:t>یی بوده که قصّی بن کلاب برای مشورت قریش قرار داده بود. با آمدن اسلام و ساخته شدن مساجد این وظیفه نیز به”مساجد» انتقال یافت. آن دسته از مسائل اجتماعی و سیاسی که لازم بود مسلمانان درباره‌ آن شور و گفتگو کنند، در مسجد مطرح می‌شد و مورد بحث و بررسی قرار می‌گرفت. در واقع مسجد پایگاهی برای مشورت با مردم بود.”از این رو نویسندگانی که مسجد را”مجلس شورای مسلمانان» نام نهاده‌اند، سخنی گزاف نگفته‌اند.» در متون تاریخی آمده است که پیامبر اسلام(ص) برای اتخاذ مواضع مناسب در جنگ بدر، در یکی از مساجد اطراف مدینه به نام مسجد”عرق الظبیه» با اصحاب به مشورت پرداخت. هم</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چنین برای رفتن به جنگ احد در”مسجد مدینه» با مسلمانان به تبادل نظر همت گماشت.».  (وَ اعْتَصِمُوا بِحَبْلِ اللَّهِ جَمِیعًا وَ لاتَفَرَّقُوا وَ اذْکُرُوا نِعْمَةَ اللَّهِ عَلَیْکُمْ ‏...) و همگی به ریسمان خدا چنگ زنید و پراکنده نشوید و یادآورید نعمت خدا را بر شما یکی از نیازهای اساسی جامعه اسلامی وحدت و همبستگی مسلمانان بر محور فرامین الهی 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Pr>
        <w:sym w:font="Symbol" w:char="F029"/>
      </w:r>
      <w:r w:rsidRPr="0080000E">
        <w:rPr>
          <w:rFonts w:ascii="Times New Roman" w:hAnsi="Times New Roman" w:cs="B Nazanin"/>
          <w:color w:val="0D0D0D" w:themeColor="text1" w:themeTint="F2"/>
          <w:sz w:val="28"/>
          <w:szCs w:val="28"/>
          <w:rtl/>
        </w:rPr>
        <w:t>وَأَطیعُوااللَّهَ وَ رَسُولَهُ وَ لاتَنازَعُوا فَتَفْشَلُوا وَ تَذْهَبَ ریحُکُمْ وَاصْبِرُوا إِنَّ اللَّهَ مَعَ الصَّابِرین</w:t>
      </w:r>
      <w:r w:rsidRPr="0080000E">
        <w:rPr>
          <w:rFonts w:ascii="Times New Roman" w:hAnsi="Times New Roman" w:cs="B Nazanin"/>
          <w:color w:val="0D0D0D" w:themeColor="text1" w:themeTint="F2"/>
          <w:sz w:val="28"/>
          <w:szCs w:val="28"/>
        </w:rPr>
        <w:sym w:font="Symbol" w:char="F028"/>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و (فرمان) خدا و پیامبرش را اطاعت نمایید! و نزاع (و کشمکش) نکنید، تاسست نشوید، و قدرت (و شوکت) شما از میان نرود! و صبر و استقامت کنید که خداوند با استقامت کنندگان است. جامعه‌ای که دچار تفرقه و پراکندگی شود، بخش مهمی از توان و نیرو خود را در کشمکش‌های داخلی از دست خواهد داد و بدین‌ صورت نه تنها در رویارویی با دشمنان خارجی دچار ضعف و ناتوانی است، بلکه توان حل مشکلات درونی خود را نیز نخواهد‌ داشت و از هر سو با شکست مواجه خواهد شد. از این رو در مکتب حیات بخش اسلام بر عنصر وحدت در </w:t>
      </w:r>
      <w:r w:rsidRPr="0080000E">
        <w:rPr>
          <w:rFonts w:ascii="Times New Roman" w:hAnsi="Times New Roman" w:cs="B Nazanin"/>
          <w:color w:val="0D0D0D" w:themeColor="text1" w:themeTint="F2"/>
          <w:sz w:val="28"/>
          <w:szCs w:val="28"/>
          <w:rtl/>
        </w:rPr>
        <w:lastRenderedPageBreak/>
        <w:t xml:space="preserve">جامعه‌ اسلامی فراوان تاکید شده ‌است. دین مقدس اسلام برای دست‌یابی به این امر حیاتی (وحدت اجتماعی مسلمین) تمامی امتیازهای پوچ و بیهوده را نفی کرده و”تقوا» را به عنوان اصل کرامت و ارزش انسان معرفی نموده‌ است. با این حال”وحدت» از یک سو نیاز به اسباب و عواملی دارد که موجب استحکام و پایداری آن می‌شوند و از سوی دیگر نیازمند آن است که در مکانی ظهور و تجلی نماید و مسجد در جامعه‌ اسلامی در این زمینه نقش اساسی ایفا می‌کند. در واقع مسجد کانونی است که شبانه روز مؤمنان از </w:t>
      </w:r>
      <w:r w:rsidRPr="0080000E">
        <w:rPr>
          <w:rFonts w:ascii="Times New Roman" w:hAnsi="Times New Roman" w:cs="B Nazanin" w:hint="cs"/>
          <w:color w:val="0D0D0D" w:themeColor="text1" w:themeTint="F2"/>
          <w:sz w:val="28"/>
          <w:szCs w:val="28"/>
          <w:rtl/>
        </w:rPr>
        <w:t>ا</w:t>
      </w:r>
      <w:r w:rsidRPr="0080000E">
        <w:rPr>
          <w:rFonts w:ascii="Times New Roman" w:hAnsi="Times New Roman" w:cs="B Nazanin"/>
          <w:color w:val="0D0D0D" w:themeColor="text1" w:themeTint="F2"/>
          <w:sz w:val="28"/>
          <w:szCs w:val="28"/>
          <w:rtl/>
        </w:rPr>
        <w:t xml:space="preserve">قشار مختلف با مناصب‌ و موقعیت‌های اجتماعی گوناگون، از پیر و جوان، سفید و سیاه، ثروتمند و فقیر و.... در آن حضور می‌یابند؛ همگان دوش به دوش هم و در صف‌هایی به هم پیوسته و رو به یک سو، نماز می‌خوانند و بدین صورت روح همدلی و همراهی در آن‌ها تقویت می‌شود و دل‌های مسلمانان سست ایمان را نیرو و پایداری می‌بخشد و حتی اختلاف‌های مذهبی نه تنها مانع حضور اهل مذاهب گوناگون در مساجد یکدیگر نیست، بلکه مسجد به منزله‌ی عاملی موثر با این گونه اختلاف‌ها مبارزه می‌کند و مسلمانان را به یکدیگر نزدیک می‌نماید. البته خداوند متعال با نزول آیه 108سوره توبه پیامبر خویش را از نمازگزاردن و حتی حضور در مسجدی که وحدت جامعه‌ی اسلامی را دچار آسیب کند نهی می‌نماید. اثر دیگری که شکوه همبستگی مسلمانان در مسجد همراه خواهد داشت، نومیدی دشمنان اسلام از تفرقه و پراکندگی مسلمانان است. علاوه بر اینکه خود مسجد پایگاه وحدت مسلمین است، شواهد نشان می‌دهد که پاره‌ای از مقررات نماز جماعت هم‌چون تاکید بر منظم بودن صف‌ها و خارج نشدن از مسجد به هنگام اذان و در نماز جماعت و... به منظور وحدت و هماهنگی بیش تر مسلمانان وضع شده است..  نظم نماز جماعت، نماد وحدت تاکید بر منظم بودن صفوف و فشرده ایستادن مومنان به هنگام نماز جماعت، علاوه بر رعایت نظم و انضباط در پیشگاه خداوند و ایجاد وحدت و همدلی مومنان نمازگزار، نمایشی از نظم و یکپارچگی آنان در مقابل دشمنان است. </w:t>
      </w:r>
    </w:p>
    <w:p w:rsidR="00CE02D7" w:rsidRPr="0080000E" w:rsidRDefault="00CE02D7" w:rsidP="00CE02D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ج: </w:t>
      </w:r>
      <w:r w:rsidRPr="0080000E">
        <w:rPr>
          <w:rFonts w:ascii="Times New Roman" w:hAnsi="Times New Roman" w:cs="B Nazanin"/>
          <w:color w:val="0D0D0D" w:themeColor="text1" w:themeTint="F2"/>
          <w:sz w:val="28"/>
          <w:szCs w:val="28"/>
          <w:rtl/>
        </w:rPr>
        <w:t xml:space="preserve">مسجد و مبارزه با </w:t>
      </w:r>
      <w:r w:rsidRPr="0080000E">
        <w:rPr>
          <w:rFonts w:ascii="Times New Roman" w:hAnsi="Times New Roman" w:cs="B Nazanin" w:hint="cs"/>
          <w:color w:val="0D0D0D" w:themeColor="text1" w:themeTint="F2"/>
          <w:sz w:val="28"/>
          <w:szCs w:val="28"/>
          <w:rtl/>
        </w:rPr>
        <w:t>اختلاف وآشفتگی</w:t>
      </w:r>
    </w:p>
    <w:p w:rsidR="00CE02D7" w:rsidRPr="0080000E" w:rsidRDefault="00CE02D7" w:rsidP="00CE02D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 پیامبر(ص) می‌فرماید:”مَنْ سَمِعَ النِّداءَ ِفی المَسجِدِ فَخَرَجَ مِنْهُ مِنْ غَیرِ عِلَّه فَهُوَ مُنافِق الِّا اَن یُرِیدَ الُرجَوعَ اِلَیهِ» کسی که در مسجد صدای اعلام نماز را بشنود، آن‌گاه بدون عذر، مسجد را ترک گوید، منافق است؛ مگر این‌ که قصد بازگشت دوباره به مسجد را داشته باشد. خروج از صف‌نماز جماعت در مسجد، نشان از عدم همبستگی و اتحاد مسلمانان دارد؛ در صورتی که مسجد، جایگاه تجلی وحدت مسلمانان است. بنابراین کسی که چنین رفتاری </w:t>
      </w:r>
      <w:r w:rsidRPr="0080000E">
        <w:rPr>
          <w:rFonts w:ascii="Times New Roman" w:hAnsi="Times New Roman" w:cs="B Nazanin"/>
          <w:color w:val="0D0D0D" w:themeColor="text1" w:themeTint="F2"/>
          <w:sz w:val="28"/>
          <w:szCs w:val="28"/>
          <w:rtl/>
        </w:rPr>
        <w:lastRenderedPageBreak/>
        <w:t xml:space="preserve">را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می‌دهد، در واقع به نقش وحدت آفرین مسجد آسیب رسانده و خواسته و ناخواسته موجب ایجاد نفاق و امیدوار نمودن کسانی می‌شود که پراکندگی صف‌های به هم پیوسته مسلمانان را انتظار می‌کشند.</w:t>
      </w:r>
      <w:r w:rsidRPr="0080000E">
        <w:rPr>
          <w:rFonts w:ascii="Times New Roman" w:hAnsi="Times New Roman" w:cs="B Nazanin"/>
          <w:color w:val="0D0D0D" w:themeColor="text1" w:themeTint="F2"/>
          <w:sz w:val="28"/>
          <w:szCs w:val="28"/>
          <w:rtl/>
        </w:rPr>
        <w:footnoteReference w:id="49"/>
      </w:r>
    </w:p>
    <w:p w:rsidR="00CE02D7" w:rsidRPr="0080000E" w:rsidRDefault="00CE02D7" w:rsidP="00CE02D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د: </w:t>
      </w:r>
      <w:r w:rsidRPr="0080000E">
        <w:rPr>
          <w:rFonts w:ascii="Times New Roman" w:hAnsi="Times New Roman" w:cs="B Nazanin"/>
          <w:color w:val="0D0D0D" w:themeColor="text1" w:themeTint="F2"/>
          <w:sz w:val="28"/>
          <w:szCs w:val="28"/>
          <w:rtl/>
        </w:rPr>
        <w:t xml:space="preserve">مسجد </w:t>
      </w:r>
      <w:r w:rsidRPr="0080000E">
        <w:rPr>
          <w:rFonts w:ascii="Times New Roman" w:hAnsi="Times New Roman" w:cs="B Nazanin" w:hint="cs"/>
          <w:color w:val="0D0D0D" w:themeColor="text1" w:themeTint="F2"/>
          <w:sz w:val="28"/>
          <w:szCs w:val="28"/>
          <w:rtl/>
        </w:rPr>
        <w:t>: ستاد</w:t>
      </w:r>
      <w:r w:rsidRPr="0080000E">
        <w:rPr>
          <w:rFonts w:ascii="Times New Roman" w:hAnsi="Times New Roman" w:cs="B Nazanin"/>
          <w:color w:val="0D0D0D" w:themeColor="text1" w:themeTint="F2"/>
          <w:sz w:val="28"/>
          <w:szCs w:val="28"/>
          <w:rtl/>
        </w:rPr>
        <w:t xml:space="preserve"> امر به معروف و نهی از منکر </w:t>
      </w:r>
    </w:p>
    <w:p w:rsidR="00CE02D7" w:rsidRPr="0080000E" w:rsidRDefault="00CE02D7" w:rsidP="00CE02D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یکی از برترین واجبات دینی در جامعه‌ اسلامی است که ثمرات فراوانی برای پیروان این دین مقدس به ارمغان آورده است و در اصلاح روابط اجتماعی نقش کلیدی را ایفا می‌کند و باعث ایجاد جامعه‌ای سالم و مدینهای فاضله است. هدف قرآن کریم هم آن است که با نصیحت و امر به معروف و نهی از منکر غبارهای نشسته بر چهره جهان را بر‌باید و از این راه دل‌های غافل را بیدار نماید و بستر رشد و تعالی بشریت را فراهم سازد. در این رابطه، مسجد جایگاه گردهمایی دین‌داران دلسوز، میدان حضور مومنان و نمایشگاه ایمان، وحدت و هم‌بستگی آن‌هاست. بیماردلانی که میل به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گناه دارند، با دیدن نمایش ایمان مومنان از گناه و سرکشی باز می‌ایستند؛ همین‌طور است د‌ر‌ مورد آنان که به دلیل سستی ایمان، متزلزل و مردّدند، از مسجد، روحیه‌ ثبات و استواری می‌گیرند. بدین‌سان حضور مسلمانان در مسجد خود به خود سبب جلوگیری از بسیاری از معاصی و گناهان می‌شود. </w:t>
      </w:r>
    </w:p>
    <w:p w:rsidR="00CE02D7" w:rsidRPr="0080000E" w:rsidRDefault="00CE02D7" w:rsidP="00CE02D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و: کارکرد حقوقی </w:t>
      </w:r>
      <w:r w:rsidRPr="0080000E">
        <w:rPr>
          <w:rFonts w:ascii="Times New Roman" w:hAnsi="Times New Roman" w:cs="B Nazanin"/>
          <w:color w:val="0D0D0D" w:themeColor="text1" w:themeTint="F2"/>
          <w:sz w:val="28"/>
          <w:szCs w:val="28"/>
          <w:rtl/>
        </w:rPr>
        <w:t xml:space="preserve">مسجد </w:t>
      </w:r>
      <w:r w:rsidRPr="0080000E">
        <w:rPr>
          <w:rFonts w:ascii="Times New Roman" w:hAnsi="Times New Roman" w:cs="B Nazanin" w:hint="cs"/>
          <w:color w:val="0D0D0D" w:themeColor="text1" w:themeTint="F2"/>
          <w:sz w:val="28"/>
          <w:szCs w:val="28"/>
          <w:rtl/>
        </w:rPr>
        <w:t>:</w:t>
      </w:r>
    </w:p>
    <w:p w:rsidR="00CE02D7" w:rsidRPr="0080000E" w:rsidRDefault="00CE02D7" w:rsidP="00CE02D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جایگاه قضاوت </w:t>
      </w:r>
    </w:p>
    <w:p w:rsidR="00CE02D7" w:rsidRPr="0080000E" w:rsidRDefault="00CE02D7" w:rsidP="00CE02D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 xml:space="preserve">اصل وقوع قضاوت در مسجد مورد اتفاق علماست؛ لذا هيچ فقيهي قائل به حرمت قضا در مسجد نيست ـ چه اينكه قائل به وجوب هم نداريم ـ بلكه همۀ فقهاء قضاوت در مسجد را جايز مي‌دانند با اين تفاوت كه برخي قائل به كراهت قضا در مسجد، برخي قائل به استحباب و برخي تفصيل مي‌دهند، برخي نيز احتياط را در ترك قضاء در مسجد مي‌بينند و برخي با توجه به ادله اصل جواز و عدم كراهت را ثابت مي‌كنند. </w:t>
      </w:r>
      <w:r w:rsidRPr="0080000E">
        <w:rPr>
          <w:rFonts w:ascii="Times New Roman" w:hAnsi="Times New Roman" w:cs="B Nazanin" w:hint="cs"/>
          <w:color w:val="0D0D0D" w:themeColor="text1" w:themeTint="F2"/>
          <w:sz w:val="28"/>
          <w:szCs w:val="28"/>
          <w:rtl/>
        </w:rPr>
        <w:t>ق</w:t>
      </w:r>
      <w:r w:rsidRPr="0080000E">
        <w:rPr>
          <w:rFonts w:ascii="Times New Roman" w:hAnsi="Times New Roman" w:cs="B Nazanin"/>
          <w:color w:val="0D0D0D" w:themeColor="text1" w:themeTint="F2"/>
          <w:sz w:val="28"/>
          <w:szCs w:val="28"/>
          <w:rtl/>
        </w:rPr>
        <w:t>ضاوت در مسجد از نظر رواني هم براي طرفين دعوا و هم براي قاضي، آرامش بيش</w:t>
      </w:r>
      <w:r w:rsidRPr="0080000E">
        <w:rPr>
          <w:rFonts w:ascii="Times New Roman" w:hAnsi="Times New Roman" w:cs="B Nazanin" w:hint="cs"/>
          <w:color w:val="0D0D0D" w:themeColor="text1" w:themeTint="F2"/>
          <w:sz w:val="28"/>
          <w:szCs w:val="28"/>
          <w:rtl/>
        </w:rPr>
        <w:t>تری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همراه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زيرا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همگان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مقدّس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مكان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ايمان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فضاي مسجد خود به خود باعث مي‌شود افرادي كه در آن</w:t>
      </w:r>
      <w:r w:rsidRPr="0080000E">
        <w:rPr>
          <w:rFonts w:ascii="Times New Roman" w:hAnsi="Times New Roman" w:cs="B Nazanin" w:hint="cs"/>
          <w:color w:val="0D0D0D" w:themeColor="text1" w:themeTint="F2"/>
          <w:sz w:val="28"/>
          <w:szCs w:val="28"/>
          <w:rtl/>
        </w:rPr>
        <w:t xml:space="preserve"> جا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حضور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پيدا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مي‌كنند،</w:t>
      </w:r>
      <w:r w:rsidRPr="0080000E">
        <w:rPr>
          <w:rFonts w:ascii="Times New Roman" w:hAnsi="Times New Roman" w:cs="B Nazanin"/>
          <w:color w:val="0D0D0D" w:themeColor="text1" w:themeTint="F2"/>
          <w:sz w:val="28"/>
          <w:szCs w:val="28"/>
          <w:rtl/>
        </w:rPr>
        <w:t xml:space="preserve"> از مسائلي نظير دروغ‌ گفتن، شهادت به باطل، سوگند دروغ و نظائر اين‌ها پرهيز كنند و اين خود سبب قضاوت به حق از سوي قاضي خواهد شد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”مسجد» نخستین محکمه‌ای بود که پیامبر گرامی(ص)در آن به قضاوت 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نشستند. بدین ترتیب نخستین قاضی در اسلام وجود مبارک حضرت محمد(ص</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بودند. یکی از دلائلی که پیامبر اعظم(ص) مسجد را جایگاه قضاوت قرار دادند این بود که همه‌ افراد از قوی و ضعیف، توانگر و بینوا و کوچک و بزرگ شاهد اقامه‌ عدل و اجرای احکام الهی باشند و بدان روی آورند که این خود موجب تهذیب نفوس خواهد شد. از سوی دیگر </w:t>
      </w:r>
      <w:r w:rsidRPr="0080000E">
        <w:rPr>
          <w:rFonts w:ascii="Times New Roman" w:hAnsi="Times New Roman" w:cs="B Nazanin"/>
          <w:color w:val="0D0D0D" w:themeColor="text1" w:themeTint="F2"/>
          <w:sz w:val="28"/>
          <w:szCs w:val="28"/>
          <w:rtl/>
        </w:rPr>
        <w:lastRenderedPageBreak/>
        <w:t>چون در سرزمین‌های اسلامی آیین دادرسی بر مبنای اصول و قواعد اسلامی بود، تشکیلات خاص و مکان ممتازی به جز مسجد برای قضاوت وجود نداشت. این روند در زمان خلفای راشدین هم ادامه داشت</w:t>
      </w:r>
      <w:r w:rsidRPr="0080000E">
        <w:rPr>
          <w:rFonts w:ascii="Times New Roman" w:hAnsi="Times New Roman" w:cs="B Nazanin" w:hint="cs"/>
          <w:color w:val="0D0D0D" w:themeColor="text1" w:themeTint="F2"/>
          <w:sz w:val="28"/>
          <w:szCs w:val="28"/>
          <w:rtl/>
        </w:rPr>
        <w:t>.</w:t>
      </w:r>
    </w:p>
    <w:p w:rsidR="00CE02D7" w:rsidRPr="0080000E" w:rsidRDefault="00CE02D7" w:rsidP="00CE02D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ه: کارکرد آموزشی مسجد: </w:t>
      </w:r>
      <w:r w:rsidRPr="0080000E">
        <w:rPr>
          <w:rFonts w:ascii="Times New Roman" w:hAnsi="Times New Roman" w:cs="B Nazanin"/>
          <w:color w:val="0D0D0D" w:themeColor="text1" w:themeTint="F2"/>
          <w:sz w:val="28"/>
          <w:szCs w:val="28"/>
          <w:rtl/>
        </w:rPr>
        <w:t xml:space="preserve">نقش علمی ـ آموزشی مسجد </w:t>
      </w:r>
    </w:p>
    <w:p w:rsidR="00CE02D7" w:rsidRDefault="00CE02D7" w:rsidP="00CE02D7">
      <w:pPr>
        <w:spacing w:after="0" w:line="288" w:lineRule="auto"/>
        <w:ind w:firstLine="288"/>
        <w:jc w:val="both"/>
        <w:rPr>
          <w:rStyle w:val="BookTitle"/>
          <w:rtl/>
        </w:rPr>
      </w:pPr>
    </w:p>
    <w:p w:rsidR="00CE02D7" w:rsidRPr="002F6677" w:rsidRDefault="00CE02D7" w:rsidP="00CE02D7">
      <w:pPr>
        <w:spacing w:after="0" w:line="288" w:lineRule="auto"/>
        <w:ind w:firstLine="288"/>
        <w:jc w:val="both"/>
        <w:rPr>
          <w:rStyle w:val="BookTitle"/>
          <w:rtl/>
        </w:rPr>
      </w:pPr>
      <w:r w:rsidRPr="002F6677">
        <w:rPr>
          <w:rStyle w:val="BookTitle"/>
          <w:rFonts w:hint="cs"/>
          <w:rtl/>
        </w:rPr>
        <w:t xml:space="preserve">نقش کتابخانه های اسلامی در جامعه اسلامی </w:t>
      </w:r>
    </w:p>
    <w:p w:rsidR="00CE02D7" w:rsidRPr="0080000E" w:rsidRDefault="00CE02D7" w:rsidP="00CE02D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مسجد به مثابه کتابخانه </w:t>
      </w:r>
    </w:p>
    <w:p w:rsidR="00CE02D7" w:rsidRPr="0080000E" w:rsidRDefault="00CE02D7" w:rsidP="00CE02D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بیش تر اندیشمندان دنیای اسلام  براین عقیده اند که رشد کتابخانه در اسلام، نتیجه موجودیت مسجد بوده است که رابطه نزدیکی باآن داشته است.حلقه های درس در علوم مختلف اسلامی در چنین مساجدی تشکیل می شد.  بدین ترتیب مسجد الحرام در مکه مکرمه و مسجد النبی در مدینه منوره و مساجد بسیاری در سرزمین های فتح شده، میعادگاه افراد وگروه هایی بود که به دنبال فراگیری دین اسلام و ویژگی های آن بودند.یک روحانی در مسجد می نشست و مریدان به دورش حلقه می زدند.وی آن چه را که مربی درباره دین ودنیا آموخته بود، به آنها آموزش می داد.در برابر، طلاب این سخنان را به نقل از استادان نوشته و جمع می کردند.بعدها این مجموعه ها کتب وآثار طلاب مزبور می شد.این شکل بیانگر آغاز حلقه های درسی و جلسات امالی بود.مورد ثانوی، یعنی جلسات امالی با ظهور کتاب های متعددی تحت عنوان امالی به ثمر رسید.حاجی خلیفه در کشف الظنون فصلی ویژه به آن اختصاص داده است.از جمله این موارد، کتاب های امالی القالی، ثعلب الزجاجی، ابن درید، و بدیع الزمان همدانی است.</w:t>
      </w:r>
      <w:r w:rsidRPr="0080000E">
        <w:rPr>
          <w:rFonts w:ascii="Times New Roman" w:hAnsi="Times New Roman" w:cs="B Nazanin"/>
          <w:color w:val="0D0D0D" w:themeColor="text1" w:themeTint="F2"/>
          <w:sz w:val="28"/>
          <w:szCs w:val="28"/>
          <w:rtl/>
        </w:rPr>
        <w:footnoteReference w:id="50"/>
      </w:r>
      <w:r w:rsidRPr="0080000E">
        <w:rPr>
          <w:rFonts w:ascii="Times New Roman" w:hAnsi="Times New Roman" w:cs="B Nazanin" w:hint="cs"/>
          <w:color w:val="0D0D0D" w:themeColor="text1" w:themeTint="F2"/>
          <w:sz w:val="28"/>
          <w:szCs w:val="28"/>
          <w:rtl/>
        </w:rPr>
        <w:t xml:space="preserve">ازآن جا که کتاب ها در صحن وعظ مساجد به وجود می آمد، کتابخانه ها نیز در چنین مکان هایی راه اندازی گردید.بدان سبب است که مسجد در اسلام نه تنها محل عبادت ف بلکه مرکز نشر پیام اسلامی وسرچشمه تفکر نظری نیز می باشد.در بین مساجد رسم بود که در طول دوران اسلام نسخه هایی از قرآن، کتاب های تفسیر، حدیث، فقه، و عقاید که توسط عالمان دینی تالیف شده به مساجد سپرده می شد.این آثار در مساجد حفظ می گردید، تا مردمی که برای عبادت به آن مکان مقدس آمده ویا به فراگیری و مطالعه علاقه مند بودند ازآنها بهره مند شوند.براین قرار، هر اندازه که مسجد محل عبادت بود، مرکزی برای مطالعه در انواع رشته های علمی نیز برای سطوح متفاوت محسوب می شد.تدریس در مساجد برای مدت زمان طولانی قابل ملاحظه ای ادامه داشت تا این که در سال های بعد، مدارس نظامیه در اواسط تاسیس شد. مثالی از کتابخانه های اسلامی همراه با مساجد، هنوز هم در طی روزگار ما در اکثر کشورهای عربی واسلامی قابل مشاهده است، ازجمله مسجد الحرام در مکه مکرمه، مسجد النبی در مدین همنوره، جامع الازهر در قاهره، جامع بنی امیه در دمشق، جامع الزیتونه،جامع </w:t>
      </w:r>
      <w:r w:rsidRPr="0080000E">
        <w:rPr>
          <w:rFonts w:ascii="Times New Roman" w:hAnsi="Times New Roman" w:cs="B Nazanin" w:hint="cs"/>
          <w:color w:val="0D0D0D" w:themeColor="text1" w:themeTint="F2"/>
          <w:sz w:val="28"/>
          <w:szCs w:val="28"/>
          <w:rtl/>
        </w:rPr>
        <w:lastRenderedPageBreak/>
        <w:t>المنصور در تونس، جامع المنصور در بغداد، مسجد قرطبه، طلیطله، بلاد مغرب والجامع الکبیر در صنعا.هریک از این مساجد دارای کتابخانه های بزرگ مملو از نسخه های خطی منحصر به فرد و آثار چاپی در موضوعات گوناگون بوده است ومی باشند.</w:t>
      </w:r>
      <w:r w:rsidRPr="0080000E">
        <w:rPr>
          <w:rFonts w:ascii="Times New Roman" w:hAnsi="Times New Roman" w:cs="B Nazanin"/>
          <w:color w:val="0D0D0D" w:themeColor="text1" w:themeTint="F2"/>
          <w:sz w:val="28"/>
          <w:szCs w:val="28"/>
          <w:rtl/>
        </w:rPr>
        <w:footnoteReference w:id="51"/>
      </w:r>
      <w:r w:rsidRPr="0080000E">
        <w:rPr>
          <w:rFonts w:ascii="Times New Roman" w:hAnsi="Times New Roman" w:cs="B Nazanin" w:hint="cs"/>
          <w:color w:val="0D0D0D" w:themeColor="text1" w:themeTint="F2"/>
          <w:sz w:val="28"/>
          <w:szCs w:val="28"/>
          <w:rtl/>
        </w:rPr>
        <w:t xml:space="preserve">کتابخانه های اسلامی سرچشمه ی میراث اسلامی اند و وظیفه ی بسیار مهمی را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داده وخدمات مذهبی زیادی را فراهم ساخته اند.برای دستیابی به این خدمات، ایجاد مساجد معمولی چونان مساجد جامع با پیدایش کتابخانه ها در حاشیه این مساجد الزامی بود.براین قرار، هرگاه مسجدی بنا می شد، کتابخانه ای نیز در حاشیه ی آن قرار  می گرفت.بدین دلیل مساجد تقریبا در تمام ممالک اسلامی مکان رایج برای شرکت در آموزش بوده و هنوز هم هست.مساجد به منزله محلی برای دیدار تمام مسلمین، چه اعیان واشراف و چه مردم عامی و متوسط نیز مورد استفاده قرار می گرفت.برای احقاق حق، رفع منازعه ی دسته های درگیر باهم، پرداخت وام بدهکاران، آماده سازی سپاهیان برای دفاع از قلمروهای مرزی، ودیگر مسائل زندگی اجتماعی، سیاسی، وفرهنگی ازآن بهره می جستند.</w:t>
      </w:r>
      <w:r w:rsidRPr="0080000E">
        <w:rPr>
          <w:rFonts w:ascii="Times New Roman" w:hAnsi="Times New Roman" w:cs="B Nazanin"/>
          <w:color w:val="0D0D0D" w:themeColor="text1" w:themeTint="F2"/>
          <w:sz w:val="28"/>
          <w:szCs w:val="28"/>
          <w:rtl/>
        </w:rPr>
        <w:footnoteReference w:id="52"/>
      </w:r>
      <w:r w:rsidRPr="0080000E">
        <w:rPr>
          <w:rFonts w:ascii="Times New Roman" w:hAnsi="Times New Roman" w:cs="B Nazanin"/>
          <w:color w:val="0D0D0D" w:themeColor="text1" w:themeTint="F2"/>
          <w:sz w:val="28"/>
          <w:szCs w:val="28"/>
          <w:rtl/>
        </w:rPr>
        <w:t xml:space="preserve">در نظام تربیتی اسلام کسب آگاهی و شناخت بر هر فرد به عنوان مقدمه‌ ایمان شخصی و اجتماعی به اندازه‌ عقلی او واجب است و از این جا بود که تحصیل داشتن در میان مسلمان وجوب عینی پیدا کرد و این به جز رشته‌های تخصصی بود که گاه وجوب کفایی داشت و گاه وجوب عینی. علاوه بر آیات قرآن کریم، سیره‌ نبوی(ص) عامل دیگری در رویکرد علمی و آموزش جامعه‌ی اسلامی محسوب می‌شد. پیامبر اسلام(ص) رسالت خود را با خواندن و قلم آغاز کرده بود، آن هم در محیطی که سابقه‌ای از علم و دانش به معنای رایج آن روز جهان در آن وجود نداشت. علمی مشغول بودند. شبه جزیره و در تمام سرزمین‌هایی که به حوزه‌ی قلمروی اسلامی پیوسته بود، به کار رفت. </w:t>
      </w:r>
    </w:p>
    <w:p w:rsidR="00CE02D7" w:rsidRPr="0080000E" w:rsidRDefault="00CE02D7" w:rsidP="00CE02D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ی: </w:t>
      </w:r>
      <w:r w:rsidRPr="0080000E">
        <w:rPr>
          <w:rFonts w:ascii="Times New Roman" w:hAnsi="Times New Roman" w:cs="B Nazanin"/>
          <w:color w:val="0D0D0D" w:themeColor="text1" w:themeTint="F2"/>
          <w:sz w:val="28"/>
          <w:szCs w:val="28"/>
          <w:rtl/>
        </w:rPr>
        <w:t xml:space="preserve">نظام آموزشی در مساجد </w:t>
      </w:r>
    </w:p>
    <w:p w:rsidR="00CE02D7" w:rsidRPr="0080000E" w:rsidRDefault="00CE02D7" w:rsidP="00CE02D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اساس آموزش مسجد را حلقه‌ها و دایره‌های درسی تشکیل می‌داد که در اسلام آن‌ها را”حلقة</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العلم» یا دایره‌ آموزشی می‌نامیدند، کلمه‌ی حلقه به مفهوم شیء کروی و گرد است، به این ترتیب شیوه‌ی نشستن دانش آموزان در مسجد با سیستم”حلقه» اقتباس از جلسات حکومتی بود که معمولاً به شکل حلقه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وار دور میز می‌نشستند؛ در این جلسات معلم بر روی پایه، بالش یا صندلی می‌نشست و بر دیوار یا ستونی تکیه می‌داد، از طرف دیگر، دانش</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آموزان در ردیف‌هایی به شکل نیم دایره در جلوی استاد قرار می‌گرفتند. هم چنین از دیگر آداب آموزش آن بود </w:t>
      </w:r>
      <w:r w:rsidRPr="0080000E">
        <w:rPr>
          <w:rFonts w:ascii="Times New Roman" w:hAnsi="Times New Roman" w:cs="B Nazanin"/>
          <w:color w:val="0D0D0D" w:themeColor="text1" w:themeTint="F2"/>
          <w:sz w:val="28"/>
          <w:szCs w:val="28"/>
          <w:rtl/>
        </w:rPr>
        <w:lastRenderedPageBreak/>
        <w:t>که هیچ نوع شرطی برای دانش آموزان وجود نداشت. هر فرد تشویق به پیوستن به حلقه‌ مورد انتخاب خود می‌شد، اما در بعضی از مساجد جلب رضایت استاد برای پیوستن لازم بود. در اکثر این دوایر ترتیب نشستن دانش</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آموزان به ترتیب مقام علمی آنان بود، دانش</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آموزان هرچه پیشرفته بودند به همان اندازه به استاد نزدیک‌تر می‌نشستند. </w:t>
      </w:r>
    </w:p>
    <w:p w:rsidR="00CE02D7" w:rsidRDefault="00CE02D7" w:rsidP="00CE02D7">
      <w:pPr>
        <w:spacing w:after="0" w:line="288" w:lineRule="auto"/>
        <w:ind w:firstLine="288"/>
        <w:jc w:val="both"/>
        <w:rPr>
          <w:rFonts w:ascii="Times New Roman" w:hAnsi="Times New Roman" w:cs="B Nazanin"/>
          <w:color w:val="0D0D0D" w:themeColor="text1" w:themeTint="F2"/>
          <w:sz w:val="28"/>
          <w:szCs w:val="28"/>
          <w:rtl/>
        </w:rPr>
      </w:pPr>
    </w:p>
    <w:p w:rsidR="00CE02D7" w:rsidRPr="002F6677" w:rsidRDefault="00CE02D7" w:rsidP="00CE02D7">
      <w:pPr>
        <w:spacing w:after="0" w:line="288" w:lineRule="auto"/>
        <w:ind w:firstLine="288"/>
        <w:jc w:val="both"/>
        <w:rPr>
          <w:rStyle w:val="BookTitle"/>
          <w:rtl/>
        </w:rPr>
      </w:pPr>
      <w:r w:rsidRPr="002F6677">
        <w:rPr>
          <w:rStyle w:val="BookTitle"/>
          <w:rtl/>
        </w:rPr>
        <w:t xml:space="preserve">تبلیغ در مسجد </w:t>
      </w:r>
    </w:p>
    <w:p w:rsidR="00CE02D7" w:rsidRPr="0080000E" w:rsidRDefault="00CE02D7" w:rsidP="00CE02D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اقامه نماز جماع</w:t>
      </w:r>
      <w:r w:rsidRPr="0080000E">
        <w:rPr>
          <w:rFonts w:ascii="Times New Roman" w:hAnsi="Times New Roman" w:cs="B Nazanin" w:hint="cs"/>
          <w:color w:val="0D0D0D" w:themeColor="text1" w:themeTint="F2"/>
          <w:sz w:val="28"/>
          <w:szCs w:val="28"/>
          <w:rtl/>
        </w:rPr>
        <w:t>ت</w:t>
      </w:r>
      <w:r w:rsidRPr="0080000E">
        <w:rPr>
          <w:rFonts w:ascii="Times New Roman" w:hAnsi="Times New Roman" w:cs="B Nazanin"/>
          <w:color w:val="0D0D0D" w:themeColor="text1" w:themeTint="F2"/>
          <w:sz w:val="28"/>
          <w:szCs w:val="28"/>
          <w:rtl/>
        </w:rPr>
        <w:t xml:space="preserve"> و ضرورت اجتماع مردم در زمانهاى مشخص ‍ ضمن اين كه باعث به وجود آمدن نوعى نظم روزانه در زندگى مردم شده بود، يكى از زمينه هاى اصلى تشريع اذان به عنوان نداى اسلام شد؛ ندايى كه قرنهاست بر فراز گلدسته هاى مساجد در همه عالم طنين انداز است. حكايت از اين قرار بود كه در روزگار رسول خدا و در اوايل تاسيس مسجد پيش از تغيير قبله وسيله اى براى اجتماع مردم وجود نداشت و معمولا منادى پيامبر (ص) ندا مى داد و مردم جمع مى شدند. هنگامى كه قبله تغيير كرد، رسول خدا (ص) به فكر افتاد كه اوقات نماز را به اطلاع مسلمانان برساند، مسلمانان پيشنهادهايى كردند. برخى گفتند از بوق و شيپور استفاده شود و برخى گفتند از ناقوس، لكن پيامبر اينها را به خاطر تشبيه به يهود و مسيحيت نپسنديدند؛ چرا كه نداى اسلام نيز بايد همانند قبله و عبادتگاه اسلام اصيل و مستقل باشد</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tl/>
        </w:rPr>
        <w:t>حضرت رسول</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(ص) از هر فرصتی برای روشنگری و آموختن اسلام به مردم بهره می‌جست، و شواهد تاریخی نشان می‌دهد که مسجد در مجموعه‌ دوران 23 ساله‌ رسالت، مهم ترین سنگر تبلیغ دینی پیامبر اسلام</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(ص) بوده است، گرچه میزان نقشی که مسجد در طول این دوران ایفا کرده است همواره یکسان نبود.در اثر کوشش‌های تبلیغی حضرت رسول</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(ص) و اصحابش در مسجدالنبی زمینه‌های مناسبی برای پذیرش دین مبین اسلام در دیگر افراد به وجود آمد، به گونه‌ای که هرگاه نماینده‌ای از سوی یکی از قبایل و اقوام برای کسب اطلاع از این دین آسمانی به مسجد مدینه می‌آمد، بیدرنگ اسلام را می‌پذیرفت و به آن گردن می‌نهاد. همین‌طور، مسجد حضرت رسول</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(ص) در مدینه، همانند دانشگاهی بزرگ به تربیت و تعلیم مبلغان ورزیده‌ای همت گماشت و آنان را پس از آگاه نمودن از قرآن و فقه اسلامی به نقاط مختلف جزیرةالعرب اعزام کرد تا در پرتو هدایت و تعلیم مردم، آن سرزمین را از ظلمت نادانی و شرک برهانند و به دین اسلام فراخوانند</w:t>
      </w:r>
      <w:r w:rsidRPr="0080000E">
        <w:rPr>
          <w:rFonts w:ascii="Times New Roman" w:hAnsi="Times New Roman" w:cs="B Nazanin" w:hint="cs"/>
          <w:color w:val="0D0D0D" w:themeColor="text1" w:themeTint="F2"/>
          <w:sz w:val="28"/>
          <w:szCs w:val="28"/>
          <w:rtl/>
        </w:rPr>
        <w:t>.</w:t>
      </w:r>
    </w:p>
    <w:p w:rsidR="00CE02D7" w:rsidRDefault="00CE02D7" w:rsidP="00CE02D7">
      <w:pPr>
        <w:spacing w:after="0" w:line="288" w:lineRule="auto"/>
        <w:ind w:firstLine="288"/>
        <w:jc w:val="both"/>
        <w:rPr>
          <w:rFonts w:ascii="Times New Roman" w:hAnsi="Times New Roman" w:cs="B Nazanin"/>
          <w:color w:val="0D0D0D" w:themeColor="text1" w:themeTint="F2"/>
          <w:sz w:val="28"/>
          <w:szCs w:val="28"/>
          <w:rtl/>
        </w:rPr>
      </w:pPr>
    </w:p>
    <w:p w:rsidR="00CE02D7" w:rsidRPr="002F6677" w:rsidRDefault="00CE02D7" w:rsidP="00CE02D7">
      <w:pPr>
        <w:spacing w:after="0" w:line="288" w:lineRule="auto"/>
        <w:ind w:firstLine="288"/>
        <w:jc w:val="both"/>
        <w:rPr>
          <w:rStyle w:val="BookTitle"/>
          <w:rtl/>
        </w:rPr>
      </w:pPr>
      <w:r w:rsidRPr="002F6677">
        <w:rPr>
          <w:rStyle w:val="BookTitle"/>
          <w:rtl/>
        </w:rPr>
        <w:t>كاركرد سياسى</w:t>
      </w:r>
    </w:p>
    <w:p w:rsidR="00CE02D7" w:rsidRPr="0080000E" w:rsidRDefault="00CE02D7" w:rsidP="00CE02D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بدون ترديد در كنار كاركرد دينى، وسيعترين كاركرد مساجد در صدر اسلام كاركرد سياسى آنها بود.به طورى كه مسجد رسما يك نهاد سياسى در جامعه به شمار مى رفت.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شواهد تاريخى حاكى از اين است كه در صدر اسلام مسجد به عنوان نهادى حكومتى تلقى مى شد. اسلام ذاتا مخالف جدايى دين از سياست نبود. از اين رو يك </w:t>
      </w:r>
      <w:r w:rsidRPr="0080000E">
        <w:rPr>
          <w:rFonts w:ascii="Times New Roman" w:hAnsi="Times New Roman" w:cs="B Nazanin"/>
          <w:color w:val="0D0D0D" w:themeColor="text1" w:themeTint="F2"/>
          <w:sz w:val="28"/>
          <w:szCs w:val="28"/>
          <w:rtl/>
        </w:rPr>
        <w:lastRenderedPageBreak/>
        <w:t>فرد واحد هم زمامدار و هم مدير اجرايى بود و يك ساختمان واحد هم مسجد بود و هم مركز ثقل مسايل دينى و سياسى</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footnoteReference w:id="53"/>
      </w:r>
      <w:r w:rsidRPr="0080000E">
        <w:rPr>
          <w:rFonts w:ascii="Times New Roman" w:hAnsi="Times New Roman" w:cs="B Nazanin"/>
          <w:color w:val="0D0D0D" w:themeColor="text1" w:themeTint="F2"/>
          <w:sz w:val="28"/>
          <w:szCs w:val="28"/>
          <w:rtl/>
        </w:rPr>
        <w:t xml:space="preserve"> نابراين مسجد تنها عبادتگاه جامعه نبود.بلكه مقرى بود براى همه فعاليتهاى سياسى جامعه اسلامى كه اتفاقا بر اساس اصل تفكيك ناپذيرى دين و سياست در مكتب اسلام، عبادى نيز محسوب مى شد و جوهره عبوديت در آن ملحوظ و آشكار بود.به عبارت ديگر در صدر اسلام مسجد بهترين نماد تلفيق دين و سياست بود و اصل سياست عين ديانت و ديانت عين سياست نخستين بار در مسجد النبى در معرض نمايش ‍ گذارده شد</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tl/>
        </w:rPr>
        <w:t xml:space="preserve">علاوه بر اين اقامت و حضور نسبتا دائمى نبى اكرم (ص) به عنوان امام و رهبر جامعه در مسجد توجه خاص عمومى به اين نهاد را دو چندان مى كرد. در واقع سكونت رسول اكرم (ص) در مسجد بر اهميت ويژه آن افزود؛ به گونه اى كه مسجد مركز سياسى جامعه مسلمين شد. براى ايشان چندان مسلك نبود كه در نزديك مسجد خانه اى براى خويش بسازد. اما پيامبر مى خواست اولا پايگاهش در خود مسجد باشد تا مسجد تبديل به مركز سياسى جامعه شود ثانيا مسلمانان وضعيت زندگى پيامبر را با وجود تسلط ايشان بر همه امور به چشم خويش ببينند. تا خدمتگزاران جامعه اسلامى در زمان پيامبر يا پس از ايشان از اين نمونه پيروى كنند. پيامبر مى خواست به آنان بياموزد كه خدمت به مردم در جامعه اسلامى رياست و سيادت نيست.  بلكه خدمتى است كه تنها براى خدا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مى شود و هدف آن ثروت اندوزى، جاه طلبى، استفاده شخصى يا خودنمايى نيست. امر واجبى است كه شخص به سبب عشق به اسلام و جامعه مسلمين و تنها براى پاداش اخروى به جا مى آورد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footnoteReference w:id="54"/>
      </w:r>
    </w:p>
    <w:p w:rsidR="00CE02D7" w:rsidRDefault="00CE02D7" w:rsidP="00CE02D7">
      <w:pPr>
        <w:spacing w:after="0" w:line="288" w:lineRule="auto"/>
        <w:ind w:firstLine="288"/>
        <w:jc w:val="both"/>
        <w:rPr>
          <w:rStyle w:val="BookTitle"/>
          <w:rtl/>
        </w:rPr>
      </w:pPr>
    </w:p>
    <w:p w:rsidR="00CE02D7" w:rsidRPr="002F6677" w:rsidRDefault="00CE02D7" w:rsidP="00CE02D7">
      <w:pPr>
        <w:spacing w:after="0" w:line="288" w:lineRule="auto"/>
        <w:ind w:firstLine="288"/>
        <w:jc w:val="both"/>
        <w:rPr>
          <w:rStyle w:val="BookTitle"/>
          <w:rtl/>
        </w:rPr>
      </w:pPr>
      <w:r w:rsidRPr="002F6677">
        <w:rPr>
          <w:rStyle w:val="BookTitle"/>
          <w:rtl/>
        </w:rPr>
        <w:t xml:space="preserve"> نتیجه</w:t>
      </w:r>
      <w:r w:rsidRPr="002F6677">
        <w:rPr>
          <w:rStyle w:val="BookTitle"/>
          <w:rFonts w:hint="cs"/>
          <w:rtl/>
        </w:rPr>
        <w:t xml:space="preserve"> </w:t>
      </w:r>
      <w:r w:rsidRPr="002F6677">
        <w:rPr>
          <w:rStyle w:val="BookTitle"/>
          <w:rtl/>
        </w:rPr>
        <w:t xml:space="preserve">گیری </w:t>
      </w:r>
    </w:p>
    <w:p w:rsidR="00CE02D7" w:rsidRPr="0080000E" w:rsidRDefault="00CE02D7" w:rsidP="00CE02D7">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 xml:space="preserve">در جوامع روايى شيعه و سنى </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حديث و روايات</w:t>
      </w:r>
      <w:r w:rsidRPr="0080000E">
        <w:rPr>
          <w:rFonts w:ascii="Times New Roman" w:hAnsi="Times New Roman" w:cs="B Nazanin" w:hint="cs"/>
          <w:color w:val="0D0D0D" w:themeColor="text1" w:themeTint="F2"/>
          <w:sz w:val="28"/>
          <w:szCs w:val="28"/>
          <w:rtl/>
        </w:rPr>
        <w:t xml:space="preserve"> بسیاری</w:t>
      </w:r>
      <w:r w:rsidRPr="0080000E">
        <w:rPr>
          <w:rFonts w:ascii="Times New Roman" w:hAnsi="Times New Roman" w:cs="B Nazanin"/>
          <w:color w:val="0D0D0D" w:themeColor="text1" w:themeTint="F2"/>
          <w:sz w:val="28"/>
          <w:szCs w:val="28"/>
          <w:rtl/>
        </w:rPr>
        <w:t xml:space="preserve"> در عظمت جايگاه مسجد و همچنين فضيلت نماز و عبادت در مساجد و تكريم اهل مسجد وارد شده است.  مسجد مركز عبادت و تجلي ايمان و عمل مسلمانان است و نيز نقطه تجمع و رجوع مناسک عبادی و معنوی مسمانان می</w:t>
      </w:r>
      <w:r w:rsidRPr="0080000E">
        <w:rPr>
          <w:rFonts w:ascii="Times New Roman" w:hAnsi="Times New Roman" w:cs="B Nazanin"/>
          <w:color w:val="0D0D0D" w:themeColor="text1" w:themeTint="F2"/>
          <w:sz w:val="28"/>
          <w:szCs w:val="28"/>
          <w:rtl/>
        </w:rPr>
        <w:softHyphen/>
        <w:t>باشد و مکانی است كه انسان مى‏تواند هويت‏ دینی خويش را که در هر سرزمينى باشد بشناسد و آن را در خود تجلی دهد. طبق جمع‌بندی‌های صورت گرفته از یافته‌های این پژوهش می‌توان به نتایج قابل ملاحظه‌ای دست یافت که در این بخش به‌طور خلاصه به آن‌ها می‌پردازیم : 1</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مسجد و تاسيس آن پاسخى بود به يك نياز؛ نياز جماعتى كه تمدنى جديد را مبتنى بر بينش الهى پايه ريزى مى كرد و طبيعى است كه در اين مسير نيازمند نهادهاى جديدى باشد كه با نگرش خاص او به عالم و هستى مناسبت داشته باشد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2)</w:t>
      </w:r>
      <w:r w:rsidRPr="0080000E">
        <w:rPr>
          <w:rFonts w:ascii="Times New Roman" w:hAnsi="Times New Roman" w:cs="B Nazanin"/>
          <w:color w:val="0D0D0D" w:themeColor="text1" w:themeTint="F2"/>
          <w:sz w:val="28"/>
          <w:szCs w:val="28"/>
          <w:rtl/>
        </w:rPr>
        <w:t xml:space="preserve"> يكي از اقدامات رسول خدا(ص) در جهت يك هويت جديد  است كه همه اعضای </w:t>
      </w:r>
      <w:r w:rsidRPr="0080000E">
        <w:rPr>
          <w:rFonts w:ascii="Times New Roman" w:hAnsi="Times New Roman" w:cs="B Nazanin"/>
          <w:color w:val="0D0D0D" w:themeColor="text1" w:themeTint="F2"/>
          <w:sz w:val="28"/>
          <w:szCs w:val="28"/>
          <w:rtl/>
        </w:rPr>
        <w:lastRenderedPageBreak/>
        <w:t>جامعه در قبال يك‌ديگر و جامعه احساس مسئوليت مي‌كنند.از این رو، قرآن کریم امت اسلامی در عصر پيامبر(ص)را بهترين امت و جامعه‌ای دانسته است كه تا آن زمان تشكيل شده بو</w:t>
      </w:r>
      <w:r w:rsidRPr="0080000E">
        <w:rPr>
          <w:rFonts w:ascii="Times New Roman" w:hAnsi="Times New Roman" w:cs="B Nazanin" w:hint="cs"/>
          <w:color w:val="0D0D0D" w:themeColor="text1" w:themeTint="F2"/>
          <w:sz w:val="28"/>
          <w:szCs w:val="28"/>
          <w:rtl/>
        </w:rPr>
        <w:t>دیکی از این اقدامات در جهت هویت سازی بی شک امر مسجد سازی واهمیت دادن به نقش مسجد در تمدن اسلامی است.3</w:t>
      </w:r>
      <w:r w:rsidRPr="0080000E">
        <w:rPr>
          <w:rFonts w:ascii="Times New Roman" w:hAnsi="Times New Roman" w:cs="B Nazanin"/>
          <w:color w:val="0D0D0D" w:themeColor="text1" w:themeTint="F2"/>
          <w:sz w:val="28"/>
          <w:szCs w:val="28"/>
          <w:rtl/>
        </w:rPr>
        <w:t>) مسجد ایفاگر نقش‌ها</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کارکرد</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tl/>
        </w:rPr>
        <w:t xml:space="preserve"> گوناگون و متنوعی است که هر کدام از آن‌ها نیازی از جامعه را برطرف خواهند کرد؛ </w:t>
      </w:r>
      <w:r w:rsidRPr="0080000E">
        <w:rPr>
          <w:rFonts w:ascii="Times New Roman" w:hAnsi="Times New Roman" w:cs="B Nazanin" w:hint="cs"/>
          <w:color w:val="0D0D0D" w:themeColor="text1" w:themeTint="F2"/>
          <w:sz w:val="28"/>
          <w:szCs w:val="28"/>
          <w:rtl/>
        </w:rPr>
        <w:t xml:space="preserve">الف: کارکرد ارتباطی مسجد،ب:کارکرد اجتماعی مسجد،ج: </w:t>
      </w:r>
      <w:r w:rsidRPr="0080000E">
        <w:rPr>
          <w:rFonts w:ascii="Times New Roman" w:hAnsi="Times New Roman" w:cs="B Nazanin"/>
          <w:color w:val="0D0D0D" w:themeColor="text1" w:themeTint="F2"/>
          <w:sz w:val="28"/>
          <w:szCs w:val="28"/>
          <w:rtl/>
        </w:rPr>
        <w:t xml:space="preserve">مسجد و مبارزه با </w:t>
      </w:r>
      <w:r w:rsidRPr="0080000E">
        <w:rPr>
          <w:rFonts w:ascii="Times New Roman" w:hAnsi="Times New Roman" w:cs="B Nazanin" w:hint="cs"/>
          <w:color w:val="0D0D0D" w:themeColor="text1" w:themeTint="F2"/>
          <w:sz w:val="28"/>
          <w:szCs w:val="28"/>
          <w:rtl/>
        </w:rPr>
        <w:t xml:space="preserve">اختلاف وآشفتگی،د: </w:t>
      </w:r>
      <w:r w:rsidRPr="0080000E">
        <w:rPr>
          <w:rFonts w:ascii="Times New Roman" w:hAnsi="Times New Roman" w:cs="B Nazanin"/>
          <w:color w:val="0D0D0D" w:themeColor="text1" w:themeTint="F2"/>
          <w:sz w:val="28"/>
          <w:szCs w:val="28"/>
          <w:rtl/>
        </w:rPr>
        <w:t xml:space="preserve">مسجد </w:t>
      </w:r>
      <w:r w:rsidRPr="0080000E">
        <w:rPr>
          <w:rFonts w:ascii="Times New Roman" w:hAnsi="Times New Roman" w:cs="B Nazanin" w:hint="cs"/>
          <w:color w:val="0D0D0D" w:themeColor="text1" w:themeTint="F2"/>
          <w:sz w:val="28"/>
          <w:szCs w:val="28"/>
          <w:rtl/>
        </w:rPr>
        <w:t>: ستاد</w:t>
      </w:r>
      <w:r w:rsidRPr="0080000E">
        <w:rPr>
          <w:rFonts w:ascii="Times New Roman" w:hAnsi="Times New Roman" w:cs="B Nazanin"/>
          <w:color w:val="0D0D0D" w:themeColor="text1" w:themeTint="F2"/>
          <w:sz w:val="28"/>
          <w:szCs w:val="28"/>
          <w:rtl/>
        </w:rPr>
        <w:t xml:space="preserve"> امر به معروف و نهی از منکر،</w:t>
      </w:r>
      <w:r w:rsidRPr="0080000E">
        <w:rPr>
          <w:rFonts w:ascii="Times New Roman" w:hAnsi="Times New Roman" w:cs="B Nazanin" w:hint="cs"/>
          <w:color w:val="0D0D0D" w:themeColor="text1" w:themeTint="F2"/>
          <w:sz w:val="28"/>
          <w:szCs w:val="28"/>
          <w:rtl/>
        </w:rPr>
        <w:t xml:space="preserve">و: کارکرد حقوقی </w:t>
      </w:r>
      <w:r w:rsidRPr="0080000E">
        <w:rPr>
          <w:rFonts w:ascii="Times New Roman" w:hAnsi="Times New Roman" w:cs="B Nazanin"/>
          <w:color w:val="0D0D0D" w:themeColor="text1" w:themeTint="F2"/>
          <w:sz w:val="28"/>
          <w:szCs w:val="28"/>
          <w:rtl/>
        </w:rPr>
        <w:t>مسجد،</w:t>
      </w:r>
      <w:r w:rsidRPr="0080000E">
        <w:rPr>
          <w:rFonts w:ascii="Times New Roman" w:hAnsi="Times New Roman" w:cs="B Nazanin" w:hint="cs"/>
          <w:color w:val="0D0D0D" w:themeColor="text1" w:themeTint="F2"/>
          <w:sz w:val="28"/>
          <w:szCs w:val="28"/>
          <w:rtl/>
        </w:rPr>
        <w:t xml:space="preserve">ه: کارکرد آموزشی مسجد: </w:t>
      </w:r>
      <w:r w:rsidRPr="0080000E">
        <w:rPr>
          <w:rFonts w:ascii="Times New Roman" w:hAnsi="Times New Roman" w:cs="B Nazanin"/>
          <w:color w:val="0D0D0D" w:themeColor="text1" w:themeTint="F2"/>
          <w:sz w:val="28"/>
          <w:szCs w:val="28"/>
          <w:rtl/>
        </w:rPr>
        <w:t xml:space="preserve">نقش علمی ـ آموزشی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مسجد </w:t>
      </w:r>
      <w:r w:rsidRPr="0080000E">
        <w:rPr>
          <w:rFonts w:ascii="Times New Roman" w:hAnsi="Times New Roman" w:cs="B Nazanin" w:hint="cs"/>
          <w:color w:val="0D0D0D" w:themeColor="text1" w:themeTint="F2"/>
          <w:sz w:val="28"/>
          <w:szCs w:val="28"/>
          <w:rtl/>
        </w:rPr>
        <w:t xml:space="preserve">نقش کتابخانه های اسلامی در جامعه اسلامی ومسجد به مثابه کتابخانه)،ی: </w:t>
      </w:r>
      <w:r w:rsidRPr="0080000E">
        <w:rPr>
          <w:rFonts w:ascii="Times New Roman" w:hAnsi="Times New Roman" w:cs="B Nazanin"/>
          <w:color w:val="0D0D0D" w:themeColor="text1" w:themeTint="F2"/>
          <w:sz w:val="28"/>
          <w:szCs w:val="28"/>
          <w:rtl/>
        </w:rPr>
        <w:t>نظام آموزشی در مساجد،</w:t>
      </w:r>
      <w:r w:rsidRPr="0080000E">
        <w:rPr>
          <w:rFonts w:ascii="Times New Roman" w:hAnsi="Times New Roman" w:cs="B Nazanin" w:hint="cs"/>
          <w:color w:val="0D0D0D" w:themeColor="text1" w:themeTint="F2"/>
          <w:sz w:val="28"/>
          <w:szCs w:val="28"/>
          <w:rtl/>
        </w:rPr>
        <w:t xml:space="preserve">و امر </w:t>
      </w:r>
      <w:r w:rsidRPr="0080000E">
        <w:rPr>
          <w:rFonts w:ascii="Times New Roman" w:hAnsi="Times New Roman" w:cs="B Nazanin"/>
          <w:color w:val="0D0D0D" w:themeColor="text1" w:themeTint="F2"/>
          <w:sz w:val="28"/>
          <w:szCs w:val="28"/>
          <w:rtl/>
        </w:rPr>
        <w:t xml:space="preserve">تبلیغ در مسجد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كاركرد سياسى</w:t>
      </w:r>
      <w:r w:rsidRPr="0080000E">
        <w:rPr>
          <w:rFonts w:ascii="Times New Roman" w:hAnsi="Times New Roman" w:cs="B Nazanin" w:hint="cs"/>
          <w:color w:val="0D0D0D" w:themeColor="text1" w:themeTint="F2"/>
          <w:sz w:val="28"/>
          <w:szCs w:val="28"/>
          <w:rtl/>
        </w:rPr>
        <w:t xml:space="preserve"> و...</w:t>
      </w:r>
      <w:r w:rsidRPr="0080000E">
        <w:rPr>
          <w:rFonts w:ascii="Times New Roman" w:hAnsi="Times New Roman" w:cs="B Nazanin"/>
          <w:color w:val="0D0D0D" w:themeColor="text1" w:themeTint="F2"/>
          <w:sz w:val="28"/>
          <w:szCs w:val="28"/>
          <w:rtl/>
        </w:rPr>
        <w:t>مساجد هر چند که به عنوان نهادی سنتی با قدمتی</w:t>
      </w:r>
      <w:r w:rsidRPr="0080000E">
        <w:rPr>
          <w:rFonts w:ascii="Times New Roman" w:hAnsi="Times New Roman" w:cs="B Nazanin"/>
          <w:color w:val="0D0D0D" w:themeColor="text1" w:themeTint="F2"/>
          <w:sz w:val="28"/>
          <w:szCs w:val="28"/>
        </w:rPr>
        <w:t xml:space="preserve">1400 </w:t>
      </w:r>
      <w:r w:rsidRPr="0080000E">
        <w:rPr>
          <w:rFonts w:ascii="Times New Roman" w:hAnsi="Times New Roman" w:cs="B Nazanin"/>
          <w:color w:val="0D0D0D" w:themeColor="text1" w:themeTint="F2"/>
          <w:sz w:val="28"/>
          <w:szCs w:val="28"/>
          <w:rtl/>
        </w:rPr>
        <w:t>ساله در جامعه قلمداد می‌شوند، اما با ارائه‌ی کارکردهای متناسب با نیاز روز جامعه می‌توانند، گوی سبقت را از نهادهای مدرن و وارداتی بربایند و به عنوان نبض تپنده‌ی فرهنگ یک جامعه احیاگر باشند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 توجه به نقش واهمیت اماکن مقدس در جهان اسلام ذکر چند نکته در مورد اهمیت ونقش مسجد حائز اهمیت بود که  موضوعیت بحث در مورد اهانت بی حد وحصر گروهی موسوم به تکفیری در جهان اسلام است که به صورت افسار گریخته جولان می دهندکه ذکر مصایب آنها ومقابله آنها با اماکن مقدس وبالاخص مساجدضروری است.</w:t>
      </w:r>
      <w:r w:rsidRPr="0080000E">
        <w:rPr>
          <w:rFonts w:ascii="Times New Roman" w:hAnsi="Times New Roman" w:cs="B Nazanin"/>
          <w:color w:val="0D0D0D" w:themeColor="text1" w:themeTint="F2"/>
          <w:sz w:val="28"/>
          <w:szCs w:val="28"/>
          <w:rtl/>
        </w:rPr>
        <w:t>با توجه به متون اسلامی این مطلب بدست می‌آید که اگر کسی شهادتین گفت وادعای مسلمانی داشت نمی‌توان او را تکفیر کرد در منابع اصلی فریقین روایات زیادی دراین زمینه داریم که دراین روایات تکفیر مورد نکوهش قرار گرفته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از آن منع شده است و حتی دربرخی از روایات تکفیر کننده خود کافر قلمداد شده است</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tl/>
        </w:rPr>
        <w:t xml:space="preserve"> امروزه بزرگ‌ترین عامل تهدیدکننده‌ی کیان امت و مذاهب اسلامی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”تکفیر» است. تکفیر یک پدیده‌ی رو به فزونی است که در صورت عدم کنترل و مهار، امکان رشد می‌یابد. گسترش این پدیده‌ی خطرناک موجب وارد آمدن </w:t>
      </w:r>
      <w:r>
        <w:rPr>
          <w:rFonts w:ascii="Times New Roman" w:hAnsi="Times New Roman" w:cs="B Nazanin"/>
          <w:color w:val="0D0D0D" w:themeColor="text1" w:themeTint="F2"/>
          <w:sz w:val="28"/>
          <w:szCs w:val="28"/>
          <w:rtl/>
        </w:rPr>
        <w:t>آسیب های</w:t>
      </w:r>
      <w:r w:rsidRPr="0080000E">
        <w:rPr>
          <w:rFonts w:ascii="Times New Roman" w:hAnsi="Times New Roman" w:cs="B Nazanin"/>
          <w:color w:val="0D0D0D" w:themeColor="text1" w:themeTint="F2"/>
          <w:sz w:val="28"/>
          <w:szCs w:val="28"/>
          <w:rtl/>
        </w:rPr>
        <w:t xml:space="preserve">ی بر فطرت </w:t>
      </w:r>
      <w:r>
        <w:rPr>
          <w:rFonts w:ascii="Times New Roman" w:hAnsi="Times New Roman" w:cs="B Nazanin"/>
          <w:color w:val="0D0D0D" w:themeColor="text1" w:themeTint="F2"/>
          <w:sz w:val="28"/>
          <w:szCs w:val="28"/>
          <w:rtl/>
        </w:rPr>
        <w:t>انسان ها</w:t>
      </w:r>
      <w:r w:rsidRPr="0080000E">
        <w:rPr>
          <w:rFonts w:ascii="Times New Roman" w:hAnsi="Times New Roman" w:cs="B Nazanin"/>
          <w:color w:val="0D0D0D" w:themeColor="text1" w:themeTint="F2"/>
          <w:sz w:val="28"/>
          <w:szCs w:val="28"/>
          <w:rtl/>
        </w:rPr>
        <w:t>، آینده‌ی جامعه و امت اسلامی می‌شود و به مرور ابعاد بیش تر و کوبنده‌تری پیدا می‌کند</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tl/>
        </w:rPr>
        <w:t xml:space="preserve"> بنابراین حرمت تکفیر از خاستگاه دین کاملاً مورد تأیید قرار گرفته است. </w:t>
      </w:r>
      <w:r w:rsidRPr="0080000E">
        <w:rPr>
          <w:rFonts w:ascii="Times New Roman" w:hAnsi="Times New Roman" w:cs="B Nazanin" w:hint="cs"/>
          <w:color w:val="0D0D0D" w:themeColor="text1" w:themeTint="F2"/>
          <w:sz w:val="28"/>
          <w:szCs w:val="28"/>
          <w:rtl/>
        </w:rPr>
        <w:t xml:space="preserve">با </w:t>
      </w:r>
      <w:r w:rsidRPr="0080000E">
        <w:rPr>
          <w:rFonts w:ascii="Times New Roman" w:hAnsi="Times New Roman" w:cs="B Nazanin"/>
          <w:color w:val="0D0D0D" w:themeColor="text1" w:themeTint="F2"/>
          <w:sz w:val="28"/>
          <w:szCs w:val="28"/>
          <w:rtl/>
        </w:rPr>
        <w:t xml:space="preserve">وجود این حرمت ضروری است تا ما از ساختارهای رسانه‌ای و دیپلماتیک برای از بین بردن تکفیر بیش ترین استفاده را ببریم. عدم اقدام لازم در این زمینه موجب بازشدن فضا برای گروه‌های تکفیری می‌شود و باز بودن فضای تنفس تکفیری‌ها برای بسیاری از بدخواهان اسلام و مسلمانان خوشایند و مطلوب خواهد بود.البته در برخورد با تکفیری‌ها بایستی رعایت تقوا صورت بگیرد. اگر تکفیر که نسبت دادن بی‌قاعده‌ی کفر به عده‌ای است، اقدامی نادرست است، از آن طرف هم نسبت دادن بی‌قاعده‌ی تکفیری بودن به عده‌ای نادرست است. این‌گونه نباشد که ما نیز هر کسی را که یک قدری رابطه‌اش با ما خوب نبود بگوییم تکفیری است. از این نظر باید </w:t>
      </w:r>
      <w:r w:rsidRPr="0080000E">
        <w:rPr>
          <w:rFonts w:ascii="Times New Roman" w:hAnsi="Times New Roman" w:cs="B Nazanin"/>
          <w:color w:val="0D0D0D" w:themeColor="text1" w:themeTint="F2"/>
          <w:sz w:val="28"/>
          <w:szCs w:val="28"/>
          <w:rtl/>
        </w:rPr>
        <w:lastRenderedPageBreak/>
        <w:t>دقت کرد که حساب سلفی‌ها را از تکفیری‌ها جدا نمود</w:t>
      </w:r>
      <w:r w:rsidRPr="0080000E">
        <w:rPr>
          <w:rFonts w:ascii="Times New Roman" w:hAnsi="Times New Roman" w:cs="B Nazanin"/>
          <w:color w:val="0D0D0D" w:themeColor="text1" w:themeTint="F2"/>
          <w:sz w:val="28"/>
          <w:szCs w:val="28"/>
          <w:rtl/>
        </w:rPr>
        <w:footnoteReference w:id="55"/>
      </w:r>
      <w:r w:rsidRPr="0080000E">
        <w:rPr>
          <w:rFonts w:ascii="Times New Roman" w:hAnsi="Times New Roman" w:cs="B Nazanin"/>
          <w:color w:val="0D0D0D" w:themeColor="text1" w:themeTint="F2"/>
          <w:sz w:val="28"/>
          <w:szCs w:val="28"/>
          <w:rtl/>
        </w:rPr>
        <w:t>. تکفیر و تکفیری را باید آن‌چنان که هستند و در همان سطح و حدی که قرار دارند معرفی کرد و با آن‌ها به مبارزه پرداخت.</w:t>
      </w:r>
    </w:p>
    <w:p w:rsidR="00CE02D7" w:rsidRDefault="00CE02D7" w:rsidP="00CE02D7">
      <w:pPr>
        <w:spacing w:after="0" w:line="288" w:lineRule="auto"/>
        <w:ind w:firstLine="288"/>
        <w:jc w:val="both"/>
        <w:rPr>
          <w:rStyle w:val="BookTitle"/>
          <w:rtl/>
        </w:rPr>
      </w:pPr>
    </w:p>
    <w:p w:rsidR="00CE02D7" w:rsidRPr="002F6677" w:rsidRDefault="00CE02D7" w:rsidP="00CE02D7">
      <w:pPr>
        <w:spacing w:after="0" w:line="288" w:lineRule="auto"/>
        <w:ind w:firstLine="288"/>
        <w:jc w:val="both"/>
        <w:rPr>
          <w:rStyle w:val="BookTitle"/>
          <w:rtl/>
        </w:rPr>
      </w:pPr>
      <w:r w:rsidRPr="002F6677">
        <w:rPr>
          <w:rStyle w:val="BookTitle"/>
          <w:rFonts w:hint="cs"/>
          <w:rtl/>
        </w:rPr>
        <w:t>فهرست منابع و</w:t>
      </w:r>
      <w:r>
        <w:rPr>
          <w:rStyle w:val="BookTitle"/>
          <w:rFonts w:hint="cs"/>
          <w:rtl/>
        </w:rPr>
        <w:t xml:space="preserve"> مآخذ</w:t>
      </w:r>
    </w:p>
    <w:p w:rsidR="00CE02D7" w:rsidRPr="0080000E" w:rsidRDefault="00CE02D7" w:rsidP="00CE02D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-قرآن کریم </w:t>
      </w:r>
    </w:p>
    <w:p w:rsidR="00CE02D7" w:rsidRPr="0080000E" w:rsidRDefault="00CE02D7" w:rsidP="00CE02D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ابن منظور،محمدبن مکرم(1414)، لسان العرب،چ سوم، دارصادر،بیروت، ج3.</w:t>
      </w:r>
    </w:p>
    <w:p w:rsidR="00CE02D7" w:rsidRPr="0080000E" w:rsidRDefault="00CE02D7" w:rsidP="00CE02D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ابن هشام، سيرة النبويه، سيد هاشم رسولى، </w:t>
      </w:r>
      <w:r w:rsidRPr="0080000E">
        <w:rPr>
          <w:rFonts w:ascii="Times New Roman" w:hAnsi="Times New Roman" w:cs="B Nazanin" w:hint="cs"/>
          <w:color w:val="0D0D0D" w:themeColor="text1" w:themeTint="F2"/>
          <w:sz w:val="28"/>
          <w:szCs w:val="28"/>
          <w:rtl/>
        </w:rPr>
        <w:t>ج2،</w:t>
      </w:r>
      <w:r w:rsidRPr="0080000E">
        <w:rPr>
          <w:rFonts w:ascii="Times New Roman" w:hAnsi="Times New Roman" w:cs="B Nazanin"/>
          <w:color w:val="0D0D0D" w:themeColor="text1" w:themeTint="F2"/>
          <w:sz w:val="28"/>
          <w:szCs w:val="28"/>
          <w:rtl/>
        </w:rPr>
        <w:t xml:space="preserve">تهران، كتابچى، 1375. </w:t>
      </w:r>
    </w:p>
    <w:p w:rsidR="00CE02D7" w:rsidRPr="0080000E" w:rsidRDefault="00CE02D7" w:rsidP="00CE02D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ازهری ابی منصور،محمدبن احمد(1422)،معجم تهذیب اللغه،تحقیق ریاض.زکی قاسم، دارالمعرفه،بیروت. ج2.</w:t>
      </w:r>
    </w:p>
    <w:p w:rsidR="00CE02D7" w:rsidRPr="0080000E" w:rsidRDefault="00CE02D7" w:rsidP="00CE02D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افروغ، عماد،(1382)،چالش های کنونی ایران، تهران: پژوهشکده فرهنگ و هنر اسلامی، سازمان تبلیغات اسلامی، حوزه هنری.</w:t>
      </w:r>
    </w:p>
    <w:p w:rsidR="00CE02D7" w:rsidRPr="0080000E" w:rsidRDefault="00CE02D7" w:rsidP="00CE02D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البغوی، ابی القاسم بن محمد؛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1996</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مسند ابن الجعد، بیروت، دارالکتب العلمیه، چاپ اول، 1996</w:t>
      </w:r>
      <w:r w:rsidRPr="0080000E">
        <w:rPr>
          <w:rFonts w:ascii="Times New Roman" w:hAnsi="Times New Roman" w:cs="B Nazanin" w:hint="cs"/>
          <w:color w:val="0D0D0D" w:themeColor="text1" w:themeTint="F2"/>
          <w:sz w:val="28"/>
          <w:szCs w:val="28"/>
          <w:rtl/>
        </w:rPr>
        <w:t>.</w:t>
      </w:r>
    </w:p>
    <w:p w:rsidR="00CE02D7" w:rsidRPr="0080000E" w:rsidRDefault="00CE02D7" w:rsidP="00CE02D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الیاده، میرچا. (1372). رساله ای در تاریخ ادیان، ترجمه جلال ستاری، تهران: سروش</w:t>
      </w:r>
      <w:r w:rsidRPr="0080000E">
        <w:rPr>
          <w:rFonts w:ascii="Times New Roman" w:hAnsi="Times New Roman" w:cs="B Nazanin" w:hint="cs"/>
          <w:color w:val="0D0D0D" w:themeColor="text1" w:themeTint="F2"/>
          <w:sz w:val="28"/>
          <w:szCs w:val="28"/>
          <w:rtl/>
        </w:rPr>
        <w:t>.</w:t>
      </w:r>
    </w:p>
    <w:p w:rsidR="00CE02D7" w:rsidRPr="0080000E" w:rsidRDefault="00CE02D7" w:rsidP="00CE02D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انیس و دیگران، (1374)، معجم الوسیط، تهران: دفتر نشر فرهنگ اسلامی</w:t>
      </w:r>
      <w:r w:rsidRPr="0080000E">
        <w:rPr>
          <w:rFonts w:ascii="Times New Roman" w:hAnsi="Times New Roman" w:cs="B Nazanin" w:hint="cs"/>
          <w:color w:val="0D0D0D" w:themeColor="text1" w:themeTint="F2"/>
          <w:sz w:val="28"/>
          <w:szCs w:val="28"/>
          <w:rtl/>
        </w:rPr>
        <w:t>.</w:t>
      </w:r>
    </w:p>
    <w:p w:rsidR="00CE02D7" w:rsidRPr="0080000E" w:rsidRDefault="00CE02D7" w:rsidP="00CE02D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برومند اعلم،عباس</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Pr>
        <w:t>(1380)</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در آمدي بر جايگاه مسجد در تمدن اسلامي</w:t>
      </w:r>
      <w:r w:rsidRPr="0080000E">
        <w:rPr>
          <w:rFonts w:ascii="Times New Roman" w:hAnsi="Times New Roman" w:cs="B Nazanin" w:hint="cs"/>
          <w:color w:val="0D0D0D" w:themeColor="text1" w:themeTint="F2"/>
          <w:sz w:val="28"/>
          <w:szCs w:val="28"/>
          <w:rtl/>
        </w:rPr>
        <w:t>،تهران،</w:t>
      </w:r>
      <w:r w:rsidRPr="0080000E">
        <w:rPr>
          <w:rFonts w:ascii="Times New Roman" w:hAnsi="Times New Roman" w:cs="B Nazanin"/>
          <w:color w:val="0D0D0D" w:themeColor="text1" w:themeTint="F2"/>
          <w:sz w:val="28"/>
          <w:szCs w:val="28"/>
          <w:rtl/>
        </w:rPr>
        <w:t xml:space="preserve"> ستاد اقامه نماز و احیای زكات</w:t>
      </w:r>
      <w:r w:rsidRPr="0080000E">
        <w:rPr>
          <w:rFonts w:ascii="Times New Roman" w:hAnsi="Times New Roman" w:cs="B Nazanin" w:hint="cs"/>
          <w:color w:val="0D0D0D" w:themeColor="text1" w:themeTint="F2"/>
          <w:sz w:val="28"/>
          <w:szCs w:val="28"/>
          <w:rtl/>
        </w:rPr>
        <w:t>.</w:t>
      </w:r>
    </w:p>
    <w:p w:rsidR="00CE02D7" w:rsidRPr="0080000E" w:rsidRDefault="00CE02D7" w:rsidP="00CE02D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چیت ساز قمی، احمد (1383) : هویت دینی جوانان در ایران، کتاب مبانی  نظری هویت وبحران هویت، مجموعه مقالات، تهران :پوهشکده  علوم انسانی واجتماعی جهاد دانشگاهی. </w:t>
      </w:r>
    </w:p>
    <w:p w:rsidR="00CE02D7" w:rsidRPr="0080000E" w:rsidRDefault="00CE02D7" w:rsidP="00CE02D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حاجی بابایی،مجید:اصلانی ملایری،ابراهیم:شعبانی،امامعلی،(1389)مسجد وسیاست در عصر سلجوقی،مطالعات تاریخ اسلام،شماره6.</w:t>
      </w:r>
    </w:p>
    <w:p w:rsidR="00CE02D7" w:rsidRPr="0080000E" w:rsidRDefault="00CE02D7" w:rsidP="00CE02D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حاکم نیشابوری؛ </w:t>
      </w:r>
      <w:r w:rsidRPr="0080000E">
        <w:rPr>
          <w:rFonts w:ascii="Times New Roman" w:hAnsi="Times New Roman" w:cs="B Nazanin" w:hint="cs"/>
          <w:color w:val="0D0D0D" w:themeColor="text1" w:themeTint="F2"/>
          <w:sz w:val="28"/>
          <w:szCs w:val="28"/>
          <w:rtl/>
        </w:rPr>
        <w:t>بی تا،</w:t>
      </w:r>
      <w:r w:rsidRPr="0080000E">
        <w:rPr>
          <w:rFonts w:ascii="Times New Roman" w:hAnsi="Times New Roman" w:cs="B Nazanin"/>
          <w:color w:val="0D0D0D" w:themeColor="text1" w:themeTint="F2"/>
          <w:sz w:val="28"/>
          <w:szCs w:val="28"/>
          <w:rtl/>
        </w:rPr>
        <w:t>المستدرک، تحقیق یوسف عبدالرحمن المرعشی، ج1</w:t>
      </w:r>
      <w:r w:rsidRPr="0080000E">
        <w:rPr>
          <w:rFonts w:ascii="Times New Roman" w:hAnsi="Times New Roman" w:cs="B Nazanin" w:hint="cs"/>
          <w:color w:val="0D0D0D" w:themeColor="text1" w:themeTint="F2"/>
          <w:sz w:val="28"/>
          <w:szCs w:val="28"/>
          <w:rtl/>
        </w:rPr>
        <w:t>.</w:t>
      </w:r>
    </w:p>
    <w:p w:rsidR="00CE02D7" w:rsidRPr="0080000E" w:rsidRDefault="00CE02D7" w:rsidP="00CE02D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دلاور، علی؛ </w:t>
      </w:r>
      <w:r w:rsidRPr="0080000E">
        <w:rPr>
          <w:rFonts w:ascii="Times New Roman" w:hAnsi="Times New Roman" w:cs="B Nazanin" w:hint="cs"/>
          <w:color w:val="0D0D0D" w:themeColor="text1" w:themeTint="F2"/>
          <w:sz w:val="28"/>
          <w:szCs w:val="28"/>
          <w:rtl/>
        </w:rPr>
        <w:t>(1385)</w:t>
      </w:r>
      <w:r w:rsidRPr="0080000E">
        <w:rPr>
          <w:rFonts w:ascii="Times New Roman" w:hAnsi="Times New Roman" w:cs="B Nazanin"/>
          <w:color w:val="0D0D0D" w:themeColor="text1" w:themeTint="F2"/>
          <w:sz w:val="28"/>
          <w:szCs w:val="28"/>
          <w:rtl/>
        </w:rPr>
        <w:t>مبانی نظری و عملی پژوهش در علوم انسانی و اجتماعی، تهران، رشد، چاپ پنجم</w:t>
      </w:r>
      <w:r w:rsidRPr="0080000E">
        <w:rPr>
          <w:rFonts w:ascii="Times New Roman" w:hAnsi="Times New Roman" w:cs="B Nazanin" w:hint="cs"/>
          <w:color w:val="0D0D0D" w:themeColor="text1" w:themeTint="F2"/>
          <w:sz w:val="28"/>
          <w:szCs w:val="28"/>
          <w:rtl/>
        </w:rPr>
        <w:t>.</w:t>
      </w:r>
    </w:p>
    <w:p w:rsidR="00CE02D7" w:rsidRPr="0080000E" w:rsidRDefault="00CE02D7" w:rsidP="00CE02D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راوندی، فضل الله؛ النوادر، قم، دارالکتاب، بی</w:t>
      </w:r>
      <w:r w:rsidRPr="0080000E">
        <w:rPr>
          <w:rFonts w:ascii="Times New Roman" w:hAnsi="Times New Roman" w:cs="B Nazanin"/>
          <w:color w:val="0D0D0D" w:themeColor="text1" w:themeTint="F2"/>
          <w:sz w:val="28"/>
          <w:szCs w:val="28"/>
          <w:rtl/>
        </w:rPr>
        <w:softHyphen/>
        <w:t>تا</w:t>
      </w:r>
      <w:r w:rsidRPr="0080000E">
        <w:rPr>
          <w:rFonts w:ascii="Times New Roman" w:hAnsi="Times New Roman" w:cs="B Nazanin" w:hint="cs"/>
          <w:color w:val="0D0D0D" w:themeColor="text1" w:themeTint="F2"/>
          <w:sz w:val="28"/>
          <w:szCs w:val="28"/>
          <w:rtl/>
        </w:rPr>
        <w:t>.</w:t>
      </w:r>
    </w:p>
    <w:p w:rsidR="00CE02D7" w:rsidRPr="0080000E" w:rsidRDefault="00CE02D7" w:rsidP="00CE02D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زرکشی،محمدبن عبدالله (1410)،اعلام المساجد باحکام المساجد،دارالکتب المصریه، القاهره. زرکشی. </w:t>
      </w:r>
    </w:p>
    <w:p w:rsidR="00CE02D7" w:rsidRPr="0080000E" w:rsidRDefault="00CE02D7" w:rsidP="00CE02D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سيد رضى، نهج البلاغه، سيد جعفر شهيدى </w:t>
      </w:r>
      <w:r w:rsidRPr="0080000E">
        <w:rPr>
          <w:rFonts w:ascii="Times New Roman" w:hAnsi="Times New Roman" w:cs="B Nazanin" w:hint="cs"/>
          <w:color w:val="0D0D0D" w:themeColor="text1" w:themeTint="F2"/>
          <w:sz w:val="28"/>
          <w:szCs w:val="28"/>
          <w:rtl/>
        </w:rPr>
        <w:t>(1378)</w:t>
      </w:r>
      <w:r w:rsidRPr="0080000E">
        <w:rPr>
          <w:rFonts w:ascii="Times New Roman" w:hAnsi="Times New Roman" w:cs="B Nazanin"/>
          <w:color w:val="0D0D0D" w:themeColor="text1" w:themeTint="F2"/>
          <w:sz w:val="28"/>
          <w:szCs w:val="28"/>
          <w:rtl/>
        </w:rPr>
        <w:t xml:space="preserve">، تهران، علمى، و فرهنگى، </w:t>
      </w:r>
      <w:r w:rsidRPr="0080000E">
        <w:rPr>
          <w:rFonts w:ascii="Times New Roman" w:hAnsi="Times New Roman" w:cs="B Nazanin"/>
          <w:color w:val="0D0D0D" w:themeColor="text1" w:themeTint="F2"/>
          <w:sz w:val="28"/>
          <w:szCs w:val="28"/>
        </w:rPr>
        <w:t>1378</w:t>
      </w:r>
      <w:r w:rsidRPr="0080000E">
        <w:rPr>
          <w:rFonts w:ascii="Times New Roman" w:hAnsi="Times New Roman" w:cs="B Nazanin" w:hint="cs"/>
          <w:color w:val="0D0D0D" w:themeColor="text1" w:themeTint="F2"/>
          <w:sz w:val="28"/>
          <w:szCs w:val="28"/>
          <w:rtl/>
        </w:rPr>
        <w:t>.</w:t>
      </w:r>
    </w:p>
    <w:p w:rsidR="00CE02D7" w:rsidRPr="0080000E" w:rsidRDefault="00CE02D7" w:rsidP="00CE02D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w:t>
      </w:r>
      <w:r w:rsidRPr="0080000E">
        <w:rPr>
          <w:rFonts w:ascii="Times New Roman" w:hAnsi="Times New Roman" w:cs="B Nazanin"/>
          <w:color w:val="0D0D0D" w:themeColor="text1" w:themeTint="F2"/>
          <w:sz w:val="28"/>
          <w:szCs w:val="28"/>
          <w:rtl/>
        </w:rPr>
        <w:t xml:space="preserve"> طبرسى؛ ابوالفضل على بن حسن بن فضل</w:t>
      </w:r>
      <w:r w:rsidRPr="0080000E">
        <w:rPr>
          <w:rFonts w:ascii="Times New Roman" w:hAnsi="Times New Roman" w:cs="B Nazanin" w:hint="cs"/>
          <w:color w:val="0D0D0D" w:themeColor="text1" w:themeTint="F2"/>
          <w:sz w:val="28"/>
          <w:szCs w:val="28"/>
          <w:rtl/>
        </w:rPr>
        <w:t>،(1385ق)</w:t>
      </w:r>
      <w:r w:rsidRPr="0080000E">
        <w:rPr>
          <w:rFonts w:ascii="Times New Roman" w:hAnsi="Times New Roman" w:cs="B Nazanin"/>
          <w:color w:val="0D0D0D" w:themeColor="text1" w:themeTint="F2"/>
          <w:sz w:val="28"/>
          <w:szCs w:val="28"/>
          <w:rtl/>
        </w:rPr>
        <w:t xml:space="preserve"> مشکاة الانوار، نجف، کتابخانه حیدریه</w:t>
      </w:r>
      <w:r w:rsidRPr="0080000E">
        <w:rPr>
          <w:rFonts w:ascii="Times New Roman" w:hAnsi="Times New Roman" w:cs="B Nazanin" w:hint="cs"/>
          <w:color w:val="0D0D0D" w:themeColor="text1" w:themeTint="F2"/>
          <w:sz w:val="28"/>
          <w:szCs w:val="28"/>
          <w:rtl/>
        </w:rPr>
        <w:t>.</w:t>
      </w:r>
    </w:p>
    <w:p w:rsidR="00CE02D7" w:rsidRPr="0080000E" w:rsidRDefault="00CE02D7" w:rsidP="00CE02D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w:t>
      </w:r>
      <w:hyperlink r:id="rId6" w:history="1">
        <w:r w:rsidRPr="0080000E">
          <w:rPr>
            <w:rStyle w:val="Hyperlink"/>
            <w:rFonts w:ascii="Times New Roman" w:hAnsi="Times New Roman" w:cs="B Nazanin"/>
            <w:color w:val="0D0D0D" w:themeColor="text1" w:themeTint="F2"/>
            <w:sz w:val="28"/>
            <w:szCs w:val="28"/>
            <w:rtl/>
          </w:rPr>
          <w:t>عباس زاده فتح آبادی،مهدی</w:t>
        </w:r>
      </w:hyperlink>
      <w:r w:rsidRPr="0080000E">
        <w:rPr>
          <w:rFonts w:ascii="Times New Roman" w:hAnsi="Times New Roman" w:cs="B Nazanin" w:hint="cs"/>
          <w:color w:val="0D0D0D" w:themeColor="text1" w:themeTint="F2"/>
          <w:sz w:val="28"/>
          <w:szCs w:val="28"/>
          <w:rtl/>
        </w:rPr>
        <w:t>،(1388)،بنیادگرایی اسلامی وخشونت،فصلنامه سیاست،دوره سی ونهم،زمستان 1388،شماره 4.</w:t>
      </w:r>
    </w:p>
    <w:p w:rsidR="00CE02D7" w:rsidRPr="0080000E" w:rsidRDefault="00CE02D7" w:rsidP="00CE02D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عبدالله بن دوحیش،عبداللطیف،مترجمین:شعبانی،احمد، تفقدی جامی،محمود،آینه پژوهش،مهروآبان 1381،شماره29.</w:t>
      </w:r>
    </w:p>
    <w:p w:rsidR="00CE02D7" w:rsidRPr="0080000E" w:rsidRDefault="00CE02D7" w:rsidP="00CE02D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عنایت، حمید(1381): سیری در اندیشه سیاسی اسلام،ترجمه بهاء الدین خرمشاهی، تهران : خوارزمی. </w:t>
      </w:r>
    </w:p>
    <w:p w:rsidR="00CE02D7" w:rsidRPr="0080000E" w:rsidRDefault="00CE02D7" w:rsidP="00CE02D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فتال نیشابوری، محمد بن حسن؛ </w:t>
      </w:r>
      <w:r w:rsidRPr="0080000E">
        <w:rPr>
          <w:rFonts w:ascii="Times New Roman" w:hAnsi="Times New Roman" w:cs="B Nazanin" w:hint="cs"/>
          <w:color w:val="0D0D0D" w:themeColor="text1" w:themeTint="F2"/>
          <w:sz w:val="28"/>
          <w:szCs w:val="28"/>
          <w:rtl/>
        </w:rPr>
        <w:t>بی تا،</w:t>
      </w:r>
      <w:r w:rsidRPr="0080000E">
        <w:rPr>
          <w:rFonts w:ascii="Times New Roman" w:hAnsi="Times New Roman" w:cs="B Nazanin"/>
          <w:color w:val="0D0D0D" w:themeColor="text1" w:themeTint="F2"/>
          <w:sz w:val="28"/>
          <w:szCs w:val="28"/>
          <w:rtl/>
        </w:rPr>
        <w:t>روضة الواعظین، قم، انتشارات رضی، ج2</w:t>
      </w:r>
      <w:r w:rsidRPr="0080000E">
        <w:rPr>
          <w:rFonts w:ascii="Times New Roman" w:hAnsi="Times New Roman" w:cs="B Nazanin" w:hint="cs"/>
          <w:color w:val="0D0D0D" w:themeColor="text1" w:themeTint="F2"/>
          <w:sz w:val="28"/>
          <w:szCs w:val="28"/>
          <w:rtl/>
        </w:rPr>
        <w:t>.</w:t>
      </w:r>
    </w:p>
    <w:p w:rsidR="00CE02D7" w:rsidRPr="0080000E" w:rsidRDefault="00CE02D7" w:rsidP="00CE02D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فراهیدی،خلیل بن احمد،(1410)،کتاب العین، چ دوم، انتشارات هجرت،قم، ج6.</w:t>
      </w:r>
    </w:p>
    <w:p w:rsidR="00CE02D7" w:rsidRPr="0080000E" w:rsidRDefault="00CE02D7" w:rsidP="00CE02D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کتاب مقدس (عهد عتیق و جدید)،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1985</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انجمن پخش کتاب مقدس، سفر خروج، باب 3</w:t>
      </w:r>
      <w:r w:rsidRPr="0080000E">
        <w:rPr>
          <w:rFonts w:ascii="Times New Roman" w:hAnsi="Times New Roman" w:cs="B Nazanin" w:hint="cs"/>
          <w:color w:val="0D0D0D" w:themeColor="text1" w:themeTint="F2"/>
          <w:sz w:val="28"/>
          <w:szCs w:val="28"/>
          <w:rtl/>
        </w:rPr>
        <w:t>.</w:t>
      </w:r>
    </w:p>
    <w:p w:rsidR="00CE02D7" w:rsidRPr="0080000E" w:rsidRDefault="00CE02D7" w:rsidP="00CE02D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کینگ، وینستون. (1375). دین پژوهی، مقاله دین، ترجمه بهاءالدین خرمشاهی، تهران: علمی و فرهنگی</w:t>
      </w:r>
      <w:r w:rsidRPr="0080000E">
        <w:rPr>
          <w:rFonts w:ascii="Times New Roman" w:hAnsi="Times New Roman" w:cs="B Nazanin" w:hint="cs"/>
          <w:color w:val="0D0D0D" w:themeColor="text1" w:themeTint="F2"/>
          <w:sz w:val="28"/>
          <w:szCs w:val="28"/>
          <w:rtl/>
        </w:rPr>
        <w:t xml:space="preserve">.    </w:t>
      </w:r>
    </w:p>
    <w:p w:rsidR="00CE02D7" w:rsidRPr="0080000E" w:rsidRDefault="00CE02D7" w:rsidP="00CE02D7">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ورام بن ابی فراس؛</w:t>
      </w:r>
      <w:r w:rsidRPr="0080000E">
        <w:rPr>
          <w:rFonts w:ascii="Times New Roman" w:hAnsi="Times New Roman" w:cs="B Nazanin" w:hint="cs"/>
          <w:color w:val="0D0D0D" w:themeColor="text1" w:themeTint="F2"/>
          <w:sz w:val="28"/>
          <w:szCs w:val="28"/>
          <w:rtl/>
        </w:rPr>
        <w:t>بی تا،</w:t>
      </w:r>
      <w:r w:rsidRPr="0080000E">
        <w:rPr>
          <w:rFonts w:ascii="Times New Roman" w:hAnsi="Times New Roman" w:cs="B Nazanin"/>
          <w:color w:val="0D0D0D" w:themeColor="text1" w:themeTint="F2"/>
          <w:sz w:val="28"/>
          <w:szCs w:val="28"/>
          <w:rtl/>
        </w:rPr>
        <w:t xml:space="preserve"> مجموعه ورام، قم، مکتبة الفقیه، ج2</w:t>
      </w:r>
      <w:r w:rsidRPr="0080000E">
        <w:rPr>
          <w:rFonts w:ascii="Times New Roman" w:hAnsi="Times New Roman" w:cs="B Nazanin" w:hint="cs"/>
          <w:color w:val="0D0D0D" w:themeColor="text1" w:themeTint="F2"/>
          <w:sz w:val="28"/>
          <w:szCs w:val="28"/>
          <w:rtl/>
        </w:rPr>
        <w:t>.</w:t>
      </w:r>
    </w:p>
    <w:p w:rsidR="00CE02D7" w:rsidRPr="002F6677" w:rsidRDefault="00CE02D7" w:rsidP="00CE02D7">
      <w:pPr>
        <w:bidi w:val="0"/>
        <w:spacing w:after="0" w:line="288" w:lineRule="auto"/>
        <w:ind w:firstLine="288"/>
        <w:jc w:val="both"/>
        <w:rPr>
          <w:rFonts w:asciiTheme="majorBidi" w:hAnsiTheme="majorBidi" w:cstheme="majorBidi"/>
          <w:color w:val="0D0D0D" w:themeColor="text1" w:themeTint="F2"/>
          <w:sz w:val="24"/>
          <w:szCs w:val="24"/>
          <w:rtl/>
        </w:rPr>
      </w:pPr>
      <w:r w:rsidRPr="002F6677">
        <w:rPr>
          <w:rFonts w:asciiTheme="majorBidi" w:hAnsiTheme="majorBidi" w:cstheme="majorBidi"/>
          <w:color w:val="0D0D0D" w:themeColor="text1" w:themeTint="F2"/>
          <w:sz w:val="24"/>
          <w:szCs w:val="24"/>
          <w:rtl/>
        </w:rPr>
        <w:t>-</w:t>
      </w:r>
      <w:r w:rsidRPr="002F6677">
        <w:rPr>
          <w:rFonts w:asciiTheme="majorBidi" w:hAnsiTheme="majorBidi" w:cstheme="majorBidi"/>
          <w:color w:val="0D0D0D" w:themeColor="text1" w:themeTint="F2"/>
          <w:sz w:val="24"/>
          <w:szCs w:val="24"/>
        </w:rPr>
        <w:t xml:space="preserve"> Brereton Joel. (1987).”</w:t>
      </w:r>
      <w:proofErr w:type="gramStart"/>
      <w:r w:rsidRPr="002F6677">
        <w:rPr>
          <w:rFonts w:asciiTheme="majorBidi" w:hAnsiTheme="majorBidi" w:cstheme="majorBidi"/>
          <w:color w:val="0D0D0D" w:themeColor="text1" w:themeTint="F2"/>
          <w:sz w:val="24"/>
          <w:szCs w:val="24"/>
        </w:rPr>
        <w:t>Sacred  Speac</w:t>
      </w:r>
      <w:proofErr w:type="gramEnd"/>
      <w:r w:rsidRPr="002F6677">
        <w:rPr>
          <w:rFonts w:asciiTheme="majorBidi" w:hAnsiTheme="majorBidi" w:cstheme="majorBidi"/>
          <w:color w:val="0D0D0D" w:themeColor="text1" w:themeTint="F2"/>
          <w:sz w:val="24"/>
          <w:szCs w:val="24"/>
        </w:rPr>
        <w:t xml:space="preserve">.  In </w:t>
      </w:r>
      <w:proofErr w:type="gramStart"/>
      <w:r w:rsidRPr="002F6677">
        <w:rPr>
          <w:rFonts w:asciiTheme="majorBidi" w:hAnsiTheme="majorBidi" w:cstheme="majorBidi"/>
          <w:color w:val="0D0D0D" w:themeColor="text1" w:themeTint="F2"/>
          <w:sz w:val="24"/>
          <w:szCs w:val="24"/>
        </w:rPr>
        <w:t>Mirca  Eliade</w:t>
      </w:r>
      <w:proofErr w:type="gramEnd"/>
      <w:r w:rsidRPr="002F6677">
        <w:rPr>
          <w:rFonts w:asciiTheme="majorBidi" w:hAnsiTheme="majorBidi" w:cstheme="majorBidi"/>
          <w:color w:val="0D0D0D" w:themeColor="text1" w:themeTint="F2"/>
          <w:sz w:val="24"/>
          <w:szCs w:val="24"/>
        </w:rPr>
        <w:t xml:space="preserve"> (ed)”. The Encyclopedia </w:t>
      </w:r>
      <w:proofErr w:type="gramStart"/>
      <w:r w:rsidRPr="002F6677">
        <w:rPr>
          <w:rFonts w:asciiTheme="majorBidi" w:hAnsiTheme="majorBidi" w:cstheme="majorBidi"/>
          <w:color w:val="0D0D0D" w:themeColor="text1" w:themeTint="F2"/>
          <w:sz w:val="24"/>
          <w:szCs w:val="24"/>
        </w:rPr>
        <w:t>Of  Reliyion</w:t>
      </w:r>
      <w:proofErr w:type="gramEnd"/>
      <w:r w:rsidRPr="002F6677">
        <w:rPr>
          <w:rFonts w:asciiTheme="majorBidi" w:hAnsiTheme="majorBidi" w:cstheme="majorBidi"/>
          <w:color w:val="0D0D0D" w:themeColor="text1" w:themeTint="F2"/>
          <w:sz w:val="24"/>
          <w:szCs w:val="24"/>
        </w:rPr>
        <w:t>.  Vol 12. New York: Macmillan Publishing</w:t>
      </w:r>
      <w:r w:rsidRPr="002F6677">
        <w:rPr>
          <w:rFonts w:asciiTheme="majorBidi" w:hAnsiTheme="majorBidi" w:cstheme="majorBidi"/>
          <w:color w:val="0D0D0D" w:themeColor="text1" w:themeTint="F2"/>
          <w:sz w:val="24"/>
          <w:szCs w:val="24"/>
          <w:rtl/>
        </w:rPr>
        <w:t xml:space="preserve">. </w:t>
      </w:r>
    </w:p>
    <w:p w:rsidR="00CE02D7" w:rsidRPr="002F6677" w:rsidRDefault="00CE02D7" w:rsidP="00CE02D7">
      <w:pPr>
        <w:bidi w:val="0"/>
        <w:spacing w:after="0" w:line="288" w:lineRule="auto"/>
        <w:ind w:firstLine="288"/>
        <w:jc w:val="both"/>
        <w:rPr>
          <w:rFonts w:asciiTheme="majorBidi" w:hAnsiTheme="majorBidi" w:cstheme="majorBidi"/>
          <w:color w:val="0D0D0D" w:themeColor="text1" w:themeTint="F2"/>
          <w:sz w:val="24"/>
          <w:szCs w:val="24"/>
          <w:rtl/>
        </w:rPr>
      </w:pPr>
      <w:r w:rsidRPr="002F6677">
        <w:rPr>
          <w:rFonts w:asciiTheme="majorBidi" w:hAnsiTheme="majorBidi" w:cstheme="majorBidi"/>
          <w:color w:val="0D0D0D" w:themeColor="text1" w:themeTint="F2"/>
          <w:sz w:val="24"/>
          <w:szCs w:val="24"/>
          <w:rtl/>
        </w:rPr>
        <w:t>-</w:t>
      </w:r>
      <w:r w:rsidRPr="002F6677">
        <w:rPr>
          <w:rFonts w:asciiTheme="majorBidi" w:hAnsiTheme="majorBidi" w:cstheme="majorBidi"/>
          <w:color w:val="0D0D0D" w:themeColor="text1" w:themeTint="F2"/>
          <w:sz w:val="24"/>
          <w:szCs w:val="24"/>
        </w:rPr>
        <w:t xml:space="preserve"> Encyclopedia of</w:t>
      </w:r>
      <w:r w:rsidRPr="002F6677">
        <w:rPr>
          <w:rFonts w:asciiTheme="majorBidi" w:hAnsiTheme="majorBidi" w:cstheme="majorBidi"/>
          <w:color w:val="0D0D0D" w:themeColor="text1" w:themeTint="F2"/>
          <w:sz w:val="24"/>
          <w:szCs w:val="24"/>
          <w:rtl/>
        </w:rPr>
        <w:t xml:space="preserve"> </w:t>
      </w:r>
      <w:r w:rsidRPr="002F6677">
        <w:rPr>
          <w:rFonts w:asciiTheme="majorBidi" w:hAnsiTheme="majorBidi" w:cstheme="majorBidi"/>
          <w:color w:val="0D0D0D" w:themeColor="text1" w:themeTint="F2"/>
          <w:sz w:val="24"/>
          <w:szCs w:val="24"/>
        </w:rPr>
        <w:t xml:space="preserve"> The Quran</w:t>
      </w:r>
      <w:r w:rsidRPr="002F6677">
        <w:rPr>
          <w:rFonts w:asciiTheme="majorBidi" w:hAnsiTheme="majorBidi" w:cstheme="majorBidi"/>
          <w:color w:val="0D0D0D" w:themeColor="text1" w:themeTint="F2"/>
          <w:sz w:val="24"/>
          <w:szCs w:val="24"/>
          <w:rtl/>
        </w:rPr>
        <w:t xml:space="preserve">،بی تا، </w:t>
      </w:r>
      <w:r w:rsidRPr="002F6677">
        <w:rPr>
          <w:rFonts w:asciiTheme="majorBidi" w:hAnsiTheme="majorBidi" w:cstheme="majorBidi"/>
          <w:color w:val="0D0D0D" w:themeColor="text1" w:themeTint="F2"/>
          <w:sz w:val="24"/>
          <w:szCs w:val="24"/>
        </w:rPr>
        <w:t>mosque</w:t>
      </w:r>
      <w:r w:rsidRPr="002F6677">
        <w:rPr>
          <w:rFonts w:asciiTheme="majorBidi" w:hAnsiTheme="majorBidi" w:cstheme="majorBidi"/>
          <w:color w:val="0D0D0D" w:themeColor="text1" w:themeTint="F2"/>
          <w:sz w:val="24"/>
          <w:szCs w:val="24"/>
          <w:rtl/>
        </w:rPr>
        <w:t>.</w:t>
      </w:r>
    </w:p>
    <w:p w:rsidR="00CE02D7" w:rsidRPr="002F6677" w:rsidRDefault="00CE02D7" w:rsidP="00CE02D7">
      <w:pPr>
        <w:bidi w:val="0"/>
        <w:spacing w:after="0" w:line="288" w:lineRule="auto"/>
        <w:ind w:firstLine="288"/>
        <w:jc w:val="both"/>
        <w:rPr>
          <w:rFonts w:asciiTheme="majorBidi" w:hAnsiTheme="majorBidi" w:cstheme="majorBidi"/>
          <w:color w:val="0D0D0D" w:themeColor="text1" w:themeTint="F2"/>
          <w:sz w:val="20"/>
          <w:szCs w:val="20"/>
          <w:rtl/>
        </w:rPr>
      </w:pPr>
      <w:r w:rsidRPr="002F6677">
        <w:rPr>
          <w:rFonts w:asciiTheme="majorBidi" w:hAnsiTheme="majorBidi" w:cstheme="majorBidi"/>
          <w:color w:val="0D0D0D" w:themeColor="text1" w:themeTint="F2"/>
          <w:sz w:val="20"/>
          <w:szCs w:val="20"/>
          <w:rtl/>
        </w:rPr>
        <w:t xml:space="preserve">- </w:t>
      </w:r>
      <w:hyperlink r:id="rId7" w:history="1">
        <w:r w:rsidRPr="002F6677">
          <w:rPr>
            <w:rStyle w:val="Hyperlink"/>
            <w:rFonts w:asciiTheme="majorBidi" w:hAnsiTheme="majorBidi" w:cstheme="majorBidi"/>
            <w:color w:val="0D0D0D" w:themeColor="text1" w:themeTint="F2"/>
            <w:sz w:val="20"/>
            <w:szCs w:val="20"/>
          </w:rPr>
          <w:t>http://makhateraltakfir.com/ln/?id=6&amp;ln=fa&amp;maghale=2</w:t>
        </w:r>
      </w:hyperlink>
      <w:r w:rsidRPr="002F6677">
        <w:rPr>
          <w:rFonts w:asciiTheme="majorBidi" w:hAnsiTheme="majorBidi" w:cstheme="majorBidi"/>
          <w:color w:val="0D0D0D" w:themeColor="text1" w:themeTint="F2"/>
          <w:sz w:val="20"/>
          <w:szCs w:val="20"/>
          <w:rtl/>
        </w:rPr>
        <w:t>.</w:t>
      </w:r>
    </w:p>
    <w:p w:rsidR="00CE02D7" w:rsidRPr="002F6677" w:rsidRDefault="00CE02D7" w:rsidP="00CE02D7">
      <w:pPr>
        <w:bidi w:val="0"/>
        <w:spacing w:after="0" w:line="288" w:lineRule="auto"/>
        <w:ind w:firstLine="288"/>
        <w:jc w:val="both"/>
        <w:rPr>
          <w:rFonts w:asciiTheme="majorBidi" w:hAnsiTheme="majorBidi" w:cstheme="majorBidi"/>
          <w:color w:val="0D0D0D" w:themeColor="text1" w:themeTint="F2"/>
          <w:sz w:val="24"/>
          <w:szCs w:val="24"/>
          <w:rtl/>
        </w:rPr>
      </w:pPr>
      <w:r w:rsidRPr="0080000E">
        <w:rPr>
          <w:rFonts w:ascii="Times New Roman" w:hAnsi="Times New Roman" w:cs="B Nazanin" w:hint="cs"/>
          <w:color w:val="0D0D0D" w:themeColor="text1" w:themeTint="F2"/>
          <w:sz w:val="28"/>
          <w:szCs w:val="28"/>
          <w:rtl/>
        </w:rPr>
        <w:t>-</w:t>
      </w:r>
      <w:r w:rsidRPr="002F6677">
        <w:rPr>
          <w:rFonts w:asciiTheme="majorBidi" w:hAnsiTheme="majorBidi" w:cstheme="majorBidi"/>
          <w:color w:val="0D0D0D" w:themeColor="text1" w:themeTint="F2"/>
          <w:sz w:val="24"/>
          <w:szCs w:val="24"/>
        </w:rPr>
        <w:t xml:space="preserve"> Kuper , adam &amp; jessiva(1996);the social science encyclopedia ,London &amp;new York ,routledge.</w:t>
      </w:r>
    </w:p>
    <w:p w:rsidR="00CE02D7" w:rsidRPr="002F6677" w:rsidRDefault="00CE02D7" w:rsidP="00CE02D7">
      <w:pPr>
        <w:bidi w:val="0"/>
        <w:spacing w:after="0" w:line="288" w:lineRule="auto"/>
        <w:ind w:firstLine="288"/>
        <w:jc w:val="both"/>
        <w:rPr>
          <w:rFonts w:asciiTheme="majorBidi" w:hAnsiTheme="majorBidi" w:cstheme="majorBidi"/>
          <w:color w:val="0D0D0D" w:themeColor="text1" w:themeTint="F2"/>
          <w:sz w:val="24"/>
          <w:szCs w:val="24"/>
        </w:rPr>
      </w:pPr>
      <w:r w:rsidRPr="002F6677">
        <w:rPr>
          <w:rFonts w:asciiTheme="majorBidi" w:hAnsiTheme="majorBidi" w:cstheme="majorBidi"/>
          <w:color w:val="0D0D0D" w:themeColor="text1" w:themeTint="F2"/>
          <w:sz w:val="24"/>
          <w:szCs w:val="24"/>
          <w:rtl/>
        </w:rPr>
        <w:t>-</w:t>
      </w:r>
      <w:r w:rsidRPr="002F6677">
        <w:rPr>
          <w:rFonts w:asciiTheme="majorBidi" w:hAnsiTheme="majorBidi" w:cstheme="majorBidi"/>
          <w:color w:val="0D0D0D" w:themeColor="text1" w:themeTint="F2"/>
          <w:sz w:val="24"/>
          <w:szCs w:val="24"/>
        </w:rPr>
        <w:t xml:space="preserve"> Rorty,Richard(1989);  contingency ,solidarity &amp;irony ,Cambridge ,Cambridge university press.</w:t>
      </w:r>
    </w:p>
    <w:p w:rsidR="002A7E52" w:rsidRDefault="00CE02D7" w:rsidP="00CE02D7">
      <w:r>
        <w:rPr>
          <w:rtl/>
        </w:rPr>
        <w:br w:type="column"/>
      </w:r>
      <w:bookmarkStart w:id="4" w:name="_GoBack"/>
      <w:bookmarkEnd w:id="4"/>
    </w:p>
    <w:sectPr w:rsidR="002A7E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2D7" w:rsidRDefault="00CE02D7" w:rsidP="00CE02D7">
      <w:pPr>
        <w:spacing w:after="0" w:line="240" w:lineRule="auto"/>
      </w:pPr>
      <w:r>
        <w:separator/>
      </w:r>
    </w:p>
  </w:endnote>
  <w:endnote w:type="continuationSeparator" w:id="0">
    <w:p w:rsidR="00CE02D7" w:rsidRDefault="00CE02D7" w:rsidP="00CE0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2D7" w:rsidRDefault="00CE02D7" w:rsidP="00CE02D7">
      <w:pPr>
        <w:spacing w:after="0" w:line="240" w:lineRule="auto"/>
      </w:pPr>
      <w:r>
        <w:separator/>
      </w:r>
    </w:p>
  </w:footnote>
  <w:footnote w:type="continuationSeparator" w:id="0">
    <w:p w:rsidR="00CE02D7" w:rsidRDefault="00CE02D7" w:rsidP="00CE02D7">
      <w:pPr>
        <w:spacing w:after="0" w:line="240" w:lineRule="auto"/>
      </w:pPr>
      <w:r>
        <w:continuationSeparator/>
      </w:r>
    </w:p>
  </w:footnote>
  <w:footnote w:id="1">
    <w:p w:rsidR="00CE02D7" w:rsidRPr="00F5232D" w:rsidRDefault="00CE02D7" w:rsidP="00CE02D7">
      <w:pPr>
        <w:pStyle w:val="FootnoteText"/>
        <w:rPr>
          <w:rFonts w:cs="B Nazanin"/>
          <w:rtl/>
          <w:lang w:bidi="fa-IR"/>
        </w:rPr>
      </w:pPr>
      <w:r w:rsidRPr="00F5232D">
        <w:rPr>
          <w:rStyle w:val="FootnoteReference"/>
          <w:rFonts w:cs="B Nazanin"/>
        </w:rPr>
        <w:footnoteRef/>
      </w:r>
      <w:r w:rsidRPr="00F5232D">
        <w:rPr>
          <w:rFonts w:cs="B Nazanin"/>
        </w:rPr>
        <w:t xml:space="preserve"> </w:t>
      </w:r>
      <w:r w:rsidRPr="00F5232D">
        <w:rPr>
          <w:rFonts w:ascii="Tahoma" w:hAnsi="Tahoma" w:cs="B Nazanin"/>
          <w:color w:val="000000"/>
          <w:rtl/>
        </w:rPr>
        <w:t>جن 18</w:t>
      </w:r>
      <w:r w:rsidRPr="00F5232D">
        <w:rPr>
          <w:rFonts w:ascii="Tahoma" w:hAnsi="Tahoma" w:cs="B Nazanin" w:hint="cs"/>
          <w:color w:val="000000"/>
          <w:rtl/>
        </w:rPr>
        <w:t>.</w:t>
      </w:r>
    </w:p>
  </w:footnote>
  <w:footnote w:id="2">
    <w:p w:rsidR="00CE02D7" w:rsidRPr="00F5232D" w:rsidRDefault="00CE02D7" w:rsidP="00CE02D7">
      <w:pPr>
        <w:pStyle w:val="FootnoteText"/>
        <w:rPr>
          <w:rStyle w:val="FootnoteReference"/>
          <w:sz w:val="22"/>
          <w:szCs w:val="22"/>
          <w:rtl/>
        </w:rPr>
      </w:pPr>
      <w:r w:rsidRPr="00F5232D">
        <w:rPr>
          <w:rStyle w:val="FootnoteReference"/>
          <w:rFonts w:cs="B Nazanin"/>
        </w:rPr>
        <w:footnoteRef/>
      </w:r>
      <w:r w:rsidRPr="00F5232D">
        <w:rPr>
          <w:rFonts w:cs="B Nazanin"/>
        </w:rPr>
        <w:t xml:space="preserve"> </w:t>
      </w:r>
      <w:r w:rsidRPr="00F5232D">
        <w:rPr>
          <w:rFonts w:ascii="Tahoma" w:hAnsi="Tahoma" w:cs="B Nazanin"/>
          <w:color w:val="000000"/>
          <w:rtl/>
        </w:rPr>
        <w:t>اعراف 29</w:t>
      </w:r>
      <w:r w:rsidRPr="00F5232D">
        <w:rPr>
          <w:rFonts w:ascii="Tahoma" w:hAnsi="Tahoma" w:cs="B Nazanin" w:hint="cs"/>
          <w:color w:val="000000"/>
          <w:rtl/>
        </w:rPr>
        <w:t>.</w:t>
      </w:r>
    </w:p>
  </w:footnote>
  <w:footnote w:id="3">
    <w:p w:rsidR="00CE02D7" w:rsidRPr="00F5232D" w:rsidRDefault="00CE02D7" w:rsidP="00CE02D7">
      <w:pPr>
        <w:spacing w:before="100" w:beforeAutospacing="1" w:after="100" w:afterAutospacing="1" w:line="240" w:lineRule="auto"/>
        <w:outlineLvl w:val="2"/>
        <w:rPr>
          <w:rFonts w:cs="B Nazanin"/>
          <w:sz w:val="20"/>
          <w:szCs w:val="20"/>
          <w:rtl/>
          <w:lang w:bidi="fa-IR"/>
        </w:rPr>
      </w:pPr>
      <w:r>
        <w:rPr>
          <w:rStyle w:val="FootnoteReference"/>
        </w:rPr>
        <w:footnoteRef/>
      </w:r>
      <w:r>
        <w:t xml:space="preserve"> </w:t>
      </w:r>
      <w:hyperlink r:id="rId1" w:history="1">
        <w:r w:rsidRPr="00F5232D">
          <w:rPr>
            <w:rFonts w:ascii="Tahoma" w:hAnsi="Tahoma" w:cs="B Nazanin"/>
            <w:color w:val="000000"/>
            <w:sz w:val="20"/>
            <w:szCs w:val="20"/>
            <w:rtl/>
          </w:rPr>
          <w:t>عباس زاده فتح آبادی،مهدی</w:t>
        </w:r>
      </w:hyperlink>
      <w:r w:rsidRPr="00F5232D">
        <w:rPr>
          <w:rFonts w:ascii="Tahoma" w:hAnsi="Tahoma" w:cs="B Nazanin" w:hint="cs"/>
          <w:color w:val="000000"/>
          <w:sz w:val="20"/>
          <w:szCs w:val="20"/>
          <w:rtl/>
        </w:rPr>
        <w:t>،(1388)،بنیادگرایی اسلامی وخشونت،فصلنامه سیاست،دوره سی ونهم،زمستان</w:t>
      </w:r>
      <w:r>
        <w:rPr>
          <w:rFonts w:ascii="Tahoma" w:hAnsi="Tahoma" w:cs="B Nazanin" w:hint="cs"/>
          <w:color w:val="000000"/>
          <w:sz w:val="20"/>
          <w:szCs w:val="20"/>
          <w:rtl/>
        </w:rPr>
        <w:t>،</w:t>
      </w:r>
      <w:r w:rsidRPr="00F5232D">
        <w:rPr>
          <w:rFonts w:ascii="Tahoma" w:hAnsi="Tahoma" w:cs="B Nazanin" w:hint="cs"/>
          <w:color w:val="000000"/>
          <w:sz w:val="20"/>
          <w:szCs w:val="20"/>
          <w:rtl/>
        </w:rPr>
        <w:t>شماره 4.</w:t>
      </w:r>
    </w:p>
  </w:footnote>
  <w:footnote w:id="4">
    <w:p w:rsidR="00CE02D7" w:rsidRDefault="00CE02D7" w:rsidP="00CE02D7">
      <w:pPr>
        <w:pStyle w:val="FootnoteText"/>
        <w:rPr>
          <w:rtl/>
          <w:lang w:bidi="fa-IR"/>
        </w:rPr>
      </w:pPr>
      <w:r w:rsidRPr="00F5232D">
        <w:rPr>
          <w:rStyle w:val="FootnoteReference"/>
          <w:rFonts w:cs="B Nazanin"/>
        </w:rPr>
        <w:footnoteRef/>
      </w:r>
      <w:r w:rsidRPr="00F5232D">
        <w:rPr>
          <w:rFonts w:cs="B Nazanin"/>
        </w:rPr>
        <w:t xml:space="preserve"> </w:t>
      </w:r>
      <w:r w:rsidRPr="00F5232D">
        <w:rPr>
          <w:rFonts w:ascii="Tahoma" w:hAnsi="Tahoma" w:cs="B Nazanin"/>
          <w:color w:val="000000"/>
          <w:rtl/>
        </w:rPr>
        <w:t xml:space="preserve">دلاور، علی؛ </w:t>
      </w:r>
      <w:r w:rsidRPr="00F5232D">
        <w:rPr>
          <w:rFonts w:ascii="Tahoma" w:hAnsi="Tahoma" w:cs="B Nazanin" w:hint="cs"/>
          <w:color w:val="000000"/>
          <w:rtl/>
        </w:rPr>
        <w:t>(1385)</w:t>
      </w:r>
      <w:r w:rsidRPr="00F5232D">
        <w:rPr>
          <w:rFonts w:ascii="Tahoma" w:hAnsi="Tahoma" w:cs="B Nazanin"/>
          <w:color w:val="000000"/>
          <w:rtl/>
        </w:rPr>
        <w:t>مبانی نظری و عملی پژوهش در علوم انسانی و اجتماعی، تهران، رشد، چاپ پنجم</w:t>
      </w:r>
      <w:r w:rsidRPr="00F5232D">
        <w:rPr>
          <w:rFonts w:ascii="Tahoma" w:hAnsi="Tahoma" w:cs="B Nazanin" w:hint="cs"/>
          <w:color w:val="000000"/>
          <w:rtl/>
        </w:rPr>
        <w:t>،صص45-50.</w:t>
      </w:r>
    </w:p>
  </w:footnote>
  <w:footnote w:id="5">
    <w:p w:rsidR="00CE02D7" w:rsidRPr="00F5232D" w:rsidRDefault="00CE02D7" w:rsidP="00CE02D7">
      <w:pPr>
        <w:pStyle w:val="FootnoteText"/>
        <w:rPr>
          <w:rFonts w:cs="B Nazanin"/>
          <w:rtl/>
          <w:lang w:bidi="fa-IR"/>
        </w:rPr>
      </w:pPr>
      <w:r w:rsidRPr="00F5232D">
        <w:rPr>
          <w:rStyle w:val="FootnoteReference"/>
          <w:rFonts w:cs="B Nazanin"/>
        </w:rPr>
        <w:footnoteRef/>
      </w:r>
      <w:r w:rsidRPr="00F5232D">
        <w:rPr>
          <w:rFonts w:cs="B Nazanin"/>
        </w:rPr>
        <w:t xml:space="preserve"> </w:t>
      </w:r>
      <w:r w:rsidRPr="00F5232D">
        <w:rPr>
          <w:rFonts w:cs="B Nazanin"/>
          <w:rtl/>
        </w:rPr>
        <w:t>برومند اعلم،عباس</w:t>
      </w:r>
      <w:r w:rsidRPr="00F5232D">
        <w:rPr>
          <w:rFonts w:cs="B Nazanin" w:hint="cs"/>
          <w:rtl/>
        </w:rPr>
        <w:t>،</w:t>
      </w:r>
      <w:r w:rsidRPr="00F5232D">
        <w:rPr>
          <w:rFonts w:cs="B Nazanin"/>
        </w:rPr>
        <w:t>(1380)</w:t>
      </w:r>
      <w:r w:rsidRPr="00F5232D">
        <w:rPr>
          <w:rFonts w:cs="B Nazanin" w:hint="cs"/>
          <w:rtl/>
          <w:lang w:bidi="fa-IR"/>
        </w:rPr>
        <w:t>،</w:t>
      </w:r>
      <w:r w:rsidRPr="00F5232D">
        <w:rPr>
          <w:rFonts w:cs="B Nazanin"/>
          <w:rtl/>
        </w:rPr>
        <w:t>در آمدي بر جايگاه مسجد در تمدن اسلامي</w:t>
      </w:r>
      <w:r w:rsidRPr="00F5232D">
        <w:rPr>
          <w:rFonts w:cs="B Nazanin" w:hint="cs"/>
          <w:rtl/>
        </w:rPr>
        <w:t>،تهران،</w:t>
      </w:r>
      <w:r w:rsidRPr="00F5232D">
        <w:rPr>
          <w:rFonts w:cs="B Nazanin"/>
          <w:rtl/>
        </w:rPr>
        <w:t xml:space="preserve"> ستاد اقامه نماز و احیای زكات</w:t>
      </w:r>
      <w:r w:rsidRPr="00F5232D">
        <w:rPr>
          <w:rFonts w:cs="B Nazanin" w:hint="cs"/>
          <w:rtl/>
        </w:rPr>
        <w:t>،ص30-40.</w:t>
      </w:r>
    </w:p>
  </w:footnote>
  <w:footnote w:id="6">
    <w:p w:rsidR="00CE02D7" w:rsidRPr="00F5232D" w:rsidRDefault="00CE02D7" w:rsidP="00CE02D7">
      <w:pPr>
        <w:pStyle w:val="FootnoteText"/>
        <w:rPr>
          <w:rFonts w:cs="B Nazanin"/>
          <w:rtl/>
          <w:lang w:bidi="fa-IR"/>
        </w:rPr>
      </w:pPr>
      <w:r w:rsidRPr="00F5232D">
        <w:rPr>
          <w:rStyle w:val="FootnoteReference"/>
          <w:rFonts w:cs="B Nazanin"/>
        </w:rPr>
        <w:footnoteRef/>
      </w:r>
      <w:r w:rsidRPr="00F5232D">
        <w:rPr>
          <w:rFonts w:cs="B Nazanin" w:hint="cs"/>
          <w:rtl/>
        </w:rPr>
        <w:t xml:space="preserve"> </w:t>
      </w:r>
      <w:r w:rsidRPr="00F5232D">
        <w:rPr>
          <w:rFonts w:ascii="Tahoma" w:hAnsi="Tahoma" w:cs="B Nazanin"/>
          <w:color w:val="000000"/>
          <w:rtl/>
        </w:rPr>
        <w:t>انیس و دیگران،</w:t>
      </w:r>
      <w:r w:rsidRPr="00F5232D">
        <w:rPr>
          <w:rFonts w:cs="B Nazanin"/>
          <w:rtl/>
        </w:rPr>
        <w:t xml:space="preserve"> (1374)، معجم الوسیط، تهران: دفتر نشر فرهنگ اسلامی</w:t>
      </w:r>
      <w:r w:rsidRPr="00F5232D">
        <w:rPr>
          <w:rFonts w:cs="B Nazanin"/>
        </w:rPr>
        <w:t>.</w:t>
      </w:r>
      <w:r w:rsidRPr="00F5232D">
        <w:rPr>
          <w:rFonts w:cs="B Nazanin" w:hint="cs"/>
          <w:rtl/>
        </w:rPr>
        <w:t>ص52.</w:t>
      </w:r>
    </w:p>
  </w:footnote>
  <w:footnote w:id="7">
    <w:p w:rsidR="00CE02D7" w:rsidRDefault="00CE02D7" w:rsidP="00CE02D7">
      <w:pPr>
        <w:pStyle w:val="FootnoteText"/>
        <w:rPr>
          <w:rtl/>
          <w:lang w:bidi="fa-IR"/>
        </w:rPr>
      </w:pPr>
      <w:r w:rsidRPr="00F5232D">
        <w:rPr>
          <w:rStyle w:val="FootnoteReference"/>
          <w:rFonts w:cs="B Nazanin"/>
        </w:rPr>
        <w:footnoteRef/>
      </w:r>
      <w:r w:rsidRPr="00F5232D">
        <w:rPr>
          <w:rFonts w:cs="B Nazanin" w:hint="cs"/>
          <w:rtl/>
        </w:rPr>
        <w:t xml:space="preserve"> </w:t>
      </w:r>
      <w:r w:rsidRPr="00F5232D">
        <w:rPr>
          <w:rFonts w:cs="B Nazanin"/>
          <w:rtl/>
        </w:rPr>
        <w:t>کینگ، وینستون. (1375). دین پژوهی، مقاله دین، ترجمه بهاءالدین خرمشاهی، تهران: علمی و فرهنگی</w:t>
      </w:r>
      <w:r w:rsidRPr="00F5232D">
        <w:rPr>
          <w:rFonts w:cs="B Nazanin"/>
        </w:rPr>
        <w:t>.</w:t>
      </w:r>
      <w:r w:rsidRPr="00F5232D">
        <w:rPr>
          <w:rFonts w:cs="B Nazanin" w:hint="cs"/>
          <w:rtl/>
        </w:rPr>
        <w:t xml:space="preserve"> ص82.      </w:t>
      </w:r>
    </w:p>
  </w:footnote>
  <w:footnote w:id="8">
    <w:p w:rsidR="00CE02D7" w:rsidRPr="00F5232D" w:rsidRDefault="00CE02D7" w:rsidP="00CE02D7">
      <w:pPr>
        <w:pStyle w:val="FootnoteText"/>
        <w:rPr>
          <w:rFonts w:cs="B Nazanin"/>
          <w:rtl/>
          <w:lang w:bidi="fa-IR"/>
        </w:rPr>
      </w:pPr>
      <w:r w:rsidRPr="00F5232D">
        <w:rPr>
          <w:rStyle w:val="FootnoteReference"/>
          <w:rFonts w:cs="B Nazanin"/>
        </w:rPr>
        <w:footnoteRef/>
      </w:r>
      <w:r w:rsidRPr="00F5232D">
        <w:rPr>
          <w:rFonts w:cs="B Nazanin"/>
        </w:rPr>
        <w:t xml:space="preserve"> </w:t>
      </w:r>
      <w:r w:rsidRPr="00F5232D">
        <w:rPr>
          <w:rFonts w:cs="B Nazanin"/>
          <w:rtl/>
        </w:rPr>
        <w:t>الیاده، میرچا. (1372). رساله ای در تاریخ ادیان، ترجمه جلال ستاری، تهران: سروش</w:t>
      </w:r>
      <w:r w:rsidRPr="00F5232D">
        <w:rPr>
          <w:rFonts w:cs="B Nazanin" w:hint="cs"/>
          <w:rtl/>
        </w:rPr>
        <w:t xml:space="preserve">،ص21.   </w:t>
      </w:r>
    </w:p>
  </w:footnote>
  <w:footnote w:id="9">
    <w:p w:rsidR="00CE02D7" w:rsidRPr="00F5232D" w:rsidRDefault="00CE02D7" w:rsidP="00CE02D7">
      <w:pPr>
        <w:pStyle w:val="FootnoteText"/>
        <w:rPr>
          <w:rFonts w:cs="B Nazanin"/>
          <w:rtl/>
          <w:lang w:bidi="fa-IR"/>
        </w:rPr>
      </w:pPr>
      <w:r w:rsidRPr="00F5232D">
        <w:rPr>
          <w:rStyle w:val="FootnoteReference"/>
          <w:rFonts w:cs="B Nazanin"/>
        </w:rPr>
        <w:footnoteRef/>
      </w:r>
      <w:r w:rsidRPr="00F5232D">
        <w:rPr>
          <w:rFonts w:cs="B Nazanin"/>
        </w:rPr>
        <w:t xml:space="preserve"> </w:t>
      </w:r>
      <w:r w:rsidRPr="00F5232D">
        <w:rPr>
          <w:rFonts w:cs="B Nazanin"/>
          <w:rtl/>
        </w:rPr>
        <w:t xml:space="preserve">کتاب مقدس (عهد عتیق و جدید)، </w:t>
      </w:r>
      <w:r w:rsidRPr="00F5232D">
        <w:rPr>
          <w:rFonts w:cs="B Nazanin" w:hint="cs"/>
          <w:rtl/>
        </w:rPr>
        <w:t>(</w:t>
      </w:r>
      <w:r w:rsidRPr="00F5232D">
        <w:rPr>
          <w:rFonts w:cs="B Nazanin"/>
          <w:rtl/>
        </w:rPr>
        <w:t>1985</w:t>
      </w:r>
      <w:r w:rsidRPr="00F5232D">
        <w:rPr>
          <w:rFonts w:cs="B Nazanin" w:hint="cs"/>
          <w:rtl/>
        </w:rPr>
        <w:t>)</w:t>
      </w:r>
      <w:r w:rsidRPr="00F5232D">
        <w:rPr>
          <w:rFonts w:cs="B Nazanin"/>
          <w:rtl/>
        </w:rPr>
        <w:t xml:space="preserve">انجمن پخش کتاب مقدس، </w:t>
      </w:r>
      <w:r w:rsidRPr="00F5232D">
        <w:rPr>
          <w:rFonts w:ascii="Tahoma" w:hAnsi="Tahoma" w:cs="B Nazanin"/>
          <w:color w:val="000000"/>
          <w:rtl/>
        </w:rPr>
        <w:t xml:space="preserve">سفر خروج، باب 3، آیه </w:t>
      </w:r>
      <w:r w:rsidRPr="00F5232D">
        <w:rPr>
          <w:rFonts w:ascii="Tahoma" w:hAnsi="Tahoma" w:cs="B Nazanin"/>
          <w:color w:val="000000"/>
        </w:rPr>
        <w:t>5</w:t>
      </w:r>
      <w:r w:rsidRPr="00F5232D">
        <w:rPr>
          <w:rFonts w:ascii="Tahoma" w:hAnsi="Tahoma" w:cs="B Nazanin" w:hint="cs"/>
          <w:color w:val="000000"/>
          <w:rtl/>
        </w:rPr>
        <w:t>.</w:t>
      </w:r>
    </w:p>
  </w:footnote>
  <w:footnote w:id="10">
    <w:p w:rsidR="00CE02D7" w:rsidRPr="00F5232D" w:rsidRDefault="00CE02D7" w:rsidP="00CE02D7">
      <w:pPr>
        <w:pStyle w:val="FootnoteText"/>
        <w:jc w:val="right"/>
        <w:rPr>
          <w:rFonts w:asciiTheme="majorBidi" w:hAnsiTheme="majorBidi" w:cstheme="majorBidi"/>
          <w:rtl/>
          <w:lang w:bidi="fa-IR"/>
        </w:rPr>
      </w:pPr>
      <w:r w:rsidRPr="00F5232D">
        <w:rPr>
          <w:rStyle w:val="FootnoteReference"/>
          <w:rFonts w:asciiTheme="majorBidi" w:hAnsiTheme="majorBidi" w:cstheme="majorBidi"/>
        </w:rPr>
        <w:footnoteRef/>
      </w:r>
      <w:r w:rsidRPr="00F5232D">
        <w:rPr>
          <w:rFonts w:asciiTheme="majorBidi" w:hAnsiTheme="majorBidi" w:cstheme="majorBidi"/>
        </w:rPr>
        <w:t xml:space="preserve"> Brereton Joel. (1987).”</w:t>
      </w:r>
      <w:proofErr w:type="gramStart"/>
      <w:r w:rsidRPr="00F5232D">
        <w:rPr>
          <w:rFonts w:asciiTheme="majorBidi" w:hAnsiTheme="majorBidi" w:cstheme="majorBidi"/>
        </w:rPr>
        <w:t>Sacred  Speac</w:t>
      </w:r>
      <w:proofErr w:type="gramEnd"/>
      <w:r w:rsidRPr="00F5232D">
        <w:rPr>
          <w:rFonts w:asciiTheme="majorBidi" w:hAnsiTheme="majorBidi" w:cstheme="majorBidi"/>
        </w:rPr>
        <w:t xml:space="preserve"> . In </w:t>
      </w:r>
      <w:proofErr w:type="gramStart"/>
      <w:r w:rsidRPr="00F5232D">
        <w:rPr>
          <w:rFonts w:asciiTheme="majorBidi" w:hAnsiTheme="majorBidi" w:cstheme="majorBidi"/>
        </w:rPr>
        <w:t>Mirca  Eliade</w:t>
      </w:r>
      <w:proofErr w:type="gramEnd"/>
      <w:r w:rsidRPr="00F5232D">
        <w:rPr>
          <w:rFonts w:asciiTheme="majorBidi" w:hAnsiTheme="majorBidi" w:cstheme="majorBidi"/>
        </w:rPr>
        <w:t xml:space="preserve"> (ed)”. The Encyclopedia </w:t>
      </w:r>
      <w:proofErr w:type="gramStart"/>
      <w:r w:rsidRPr="00F5232D">
        <w:rPr>
          <w:rFonts w:asciiTheme="majorBidi" w:hAnsiTheme="majorBidi" w:cstheme="majorBidi"/>
        </w:rPr>
        <w:t>Of  Reliyion</w:t>
      </w:r>
      <w:proofErr w:type="gramEnd"/>
      <w:r w:rsidRPr="00F5232D">
        <w:rPr>
          <w:rFonts w:asciiTheme="majorBidi" w:hAnsiTheme="majorBidi" w:cstheme="majorBidi"/>
        </w:rPr>
        <w:t xml:space="preserve"> . Vol 12. New York: Macmillan </w:t>
      </w:r>
      <w:proofErr w:type="gramStart"/>
      <w:r w:rsidRPr="00F5232D">
        <w:rPr>
          <w:rFonts w:asciiTheme="majorBidi" w:hAnsiTheme="majorBidi" w:cstheme="majorBidi"/>
        </w:rPr>
        <w:t>Publishing ,pp</w:t>
      </w:r>
      <w:proofErr w:type="gramEnd"/>
      <w:r w:rsidRPr="00F5232D">
        <w:rPr>
          <w:rFonts w:asciiTheme="majorBidi" w:hAnsiTheme="majorBidi" w:cstheme="majorBidi"/>
        </w:rPr>
        <w:t xml:space="preserve"> 530-535.</w:t>
      </w:r>
      <w:r w:rsidRPr="00F5232D">
        <w:rPr>
          <w:rFonts w:asciiTheme="majorBidi" w:hAnsiTheme="majorBidi" w:cstheme="majorBidi"/>
          <w:rtl/>
        </w:rPr>
        <w:t xml:space="preserve">      </w:t>
      </w:r>
    </w:p>
  </w:footnote>
  <w:footnote w:id="11">
    <w:p w:rsidR="00CE02D7" w:rsidRPr="00F5232D" w:rsidRDefault="00CE02D7" w:rsidP="00CE02D7">
      <w:pPr>
        <w:pStyle w:val="FootnoteText"/>
        <w:rPr>
          <w:rFonts w:cs="B Nazanin"/>
          <w:rtl/>
          <w:lang w:bidi="fa-IR"/>
        </w:rPr>
      </w:pPr>
      <w:r w:rsidRPr="00F5232D">
        <w:rPr>
          <w:rStyle w:val="FootnoteReference"/>
          <w:rFonts w:cs="B Nazanin"/>
        </w:rPr>
        <w:footnoteRef/>
      </w:r>
      <w:r w:rsidRPr="00F5232D">
        <w:rPr>
          <w:rFonts w:cs="B Nazanin"/>
        </w:rPr>
        <w:t xml:space="preserve"> </w:t>
      </w:r>
      <w:r w:rsidRPr="00F5232D">
        <w:rPr>
          <w:rFonts w:ascii="Tahoma" w:hAnsi="Tahoma" w:cs="B Nazanin"/>
          <w:color w:val="000000"/>
          <w:rtl/>
        </w:rPr>
        <w:t>بررتون،</w:t>
      </w:r>
      <w:r w:rsidRPr="00F5232D">
        <w:rPr>
          <w:rFonts w:ascii="Tahoma" w:hAnsi="Tahoma" w:cs="B Nazanin"/>
          <w:color w:val="000000"/>
        </w:rPr>
        <w:t>1987</w:t>
      </w:r>
      <w:r w:rsidRPr="00F5232D">
        <w:rPr>
          <w:rFonts w:ascii="Tahoma" w:hAnsi="Tahoma" w:cs="B Nazanin" w:hint="cs"/>
          <w:color w:val="000000"/>
          <w:rtl/>
        </w:rPr>
        <w:t>،همان،</w:t>
      </w:r>
      <w:r w:rsidRPr="00F5232D">
        <w:rPr>
          <w:rFonts w:ascii="Tahoma" w:hAnsi="Tahoma" w:cs="B Nazanin"/>
          <w:color w:val="000000"/>
          <w:rtl/>
        </w:rPr>
        <w:t xml:space="preserve"> 125-122</w:t>
      </w:r>
      <w:r w:rsidRPr="00F5232D">
        <w:rPr>
          <w:rFonts w:ascii="Tahoma" w:hAnsi="Tahoma" w:cs="B Nazanin"/>
          <w:color w:val="000000"/>
        </w:rPr>
        <w:t>.</w:t>
      </w:r>
    </w:p>
  </w:footnote>
  <w:footnote w:id="12">
    <w:p w:rsidR="00CE02D7" w:rsidRPr="00F5232D" w:rsidRDefault="00CE02D7" w:rsidP="00CE02D7">
      <w:pPr>
        <w:pStyle w:val="FootnoteText"/>
        <w:rPr>
          <w:rFonts w:cs="B Nazanin"/>
          <w:rtl/>
          <w:lang w:bidi="fa-IR"/>
        </w:rPr>
      </w:pPr>
      <w:r w:rsidRPr="00F5232D">
        <w:rPr>
          <w:rStyle w:val="FootnoteReference"/>
          <w:rFonts w:cs="B Nazanin"/>
        </w:rPr>
        <w:footnoteRef/>
      </w:r>
      <w:r w:rsidRPr="00F5232D">
        <w:rPr>
          <w:rFonts w:cs="B Nazanin"/>
        </w:rPr>
        <w:t xml:space="preserve"> </w:t>
      </w:r>
      <w:r w:rsidRPr="00F5232D">
        <w:rPr>
          <w:rFonts w:ascii="Tahoma" w:hAnsi="Tahoma" w:cs="B Nazanin"/>
          <w:color w:val="000000"/>
          <w:rtl/>
        </w:rPr>
        <w:t>الیاده، 137</w:t>
      </w:r>
      <w:r w:rsidRPr="00F5232D">
        <w:rPr>
          <w:rFonts w:ascii="Tahoma" w:hAnsi="Tahoma" w:cs="B Nazanin" w:hint="cs"/>
          <w:color w:val="000000"/>
          <w:rtl/>
        </w:rPr>
        <w:t>2</w:t>
      </w:r>
      <w:r w:rsidRPr="00F5232D">
        <w:rPr>
          <w:rFonts w:ascii="Tahoma" w:hAnsi="Tahoma" w:cs="B Nazanin" w:hint="cs"/>
          <w:color w:val="000000"/>
          <w:rtl/>
          <w:lang w:bidi="fa-IR"/>
        </w:rPr>
        <w:t>،همان،ص24.</w:t>
      </w:r>
    </w:p>
  </w:footnote>
  <w:footnote w:id="13">
    <w:p w:rsidR="00CE02D7" w:rsidRPr="00F5232D" w:rsidRDefault="00CE02D7" w:rsidP="00CE02D7">
      <w:pPr>
        <w:pStyle w:val="FootnoteText"/>
        <w:rPr>
          <w:rFonts w:cs="B Nazanin"/>
          <w:rtl/>
          <w:lang w:bidi="fa-IR"/>
        </w:rPr>
      </w:pPr>
      <w:r w:rsidRPr="00F5232D">
        <w:rPr>
          <w:rStyle w:val="FootnoteReference"/>
          <w:rFonts w:cs="B Nazanin"/>
        </w:rPr>
        <w:footnoteRef/>
      </w:r>
      <w:r w:rsidRPr="00F5232D">
        <w:rPr>
          <w:rFonts w:cs="B Nazanin"/>
        </w:rPr>
        <w:t xml:space="preserve"> </w:t>
      </w:r>
      <w:r w:rsidRPr="00F5232D">
        <w:rPr>
          <w:rFonts w:ascii="Tahoma" w:hAnsi="Tahoma" w:cs="B Nazanin"/>
          <w:color w:val="000000"/>
          <w:rtl/>
        </w:rPr>
        <w:t xml:space="preserve">الیاده، </w:t>
      </w:r>
      <w:r w:rsidRPr="00F5232D">
        <w:rPr>
          <w:rFonts w:ascii="Tahoma" w:hAnsi="Tahoma" w:cs="B Nazanin" w:hint="cs"/>
          <w:color w:val="000000"/>
          <w:rtl/>
        </w:rPr>
        <w:t>1372،همان،صص364-365.</w:t>
      </w:r>
    </w:p>
  </w:footnote>
  <w:footnote w:id="14">
    <w:p w:rsidR="00CE02D7" w:rsidRPr="00200663" w:rsidRDefault="00CE02D7" w:rsidP="00CE02D7">
      <w:pPr>
        <w:pStyle w:val="FootnoteText"/>
        <w:rPr>
          <w:rFonts w:cs="B Zar"/>
          <w:rtl/>
          <w:lang w:bidi="fa-IR"/>
        </w:rPr>
      </w:pPr>
      <w:r w:rsidRPr="00F5232D">
        <w:rPr>
          <w:rStyle w:val="FootnoteReference"/>
          <w:rFonts w:cs="B Nazanin"/>
        </w:rPr>
        <w:footnoteRef/>
      </w:r>
      <w:r w:rsidRPr="00F5232D">
        <w:rPr>
          <w:rFonts w:cs="B Nazanin"/>
        </w:rPr>
        <w:t xml:space="preserve"> </w:t>
      </w:r>
      <w:r w:rsidRPr="00F5232D">
        <w:rPr>
          <w:rFonts w:ascii="Tahoma" w:hAnsi="Tahoma" w:cs="B Nazanin"/>
          <w:color w:val="000000"/>
          <w:rtl/>
        </w:rPr>
        <w:t>الیاده، 137</w:t>
      </w:r>
      <w:r w:rsidRPr="00F5232D">
        <w:rPr>
          <w:rFonts w:ascii="Tahoma" w:hAnsi="Tahoma" w:cs="B Nazanin" w:hint="cs"/>
          <w:color w:val="000000"/>
          <w:rtl/>
        </w:rPr>
        <w:t>2،همان،</w:t>
      </w:r>
      <w:r w:rsidRPr="00F5232D">
        <w:rPr>
          <w:rFonts w:ascii="Tahoma" w:hAnsi="Tahoma" w:cs="B Nazanin"/>
          <w:color w:val="000000"/>
          <w:rtl/>
        </w:rPr>
        <w:t>19</w:t>
      </w:r>
      <w:r w:rsidRPr="00F5232D">
        <w:rPr>
          <w:rFonts w:ascii="Tahoma" w:hAnsi="Tahoma" w:cs="B Nazanin" w:hint="cs"/>
          <w:color w:val="000000"/>
          <w:rtl/>
        </w:rPr>
        <w:t>.</w:t>
      </w:r>
    </w:p>
  </w:footnote>
  <w:footnote w:id="15">
    <w:p w:rsidR="00CE02D7" w:rsidRPr="00F5232D" w:rsidRDefault="00CE02D7" w:rsidP="00CE02D7">
      <w:pPr>
        <w:pStyle w:val="FootnoteText"/>
        <w:ind w:left="720" w:hanging="720"/>
        <w:rPr>
          <w:rFonts w:cs="B Nazanin"/>
          <w:rtl/>
          <w:lang w:bidi="fa-IR"/>
        </w:rPr>
      </w:pPr>
      <w:r w:rsidRPr="00F5232D">
        <w:rPr>
          <w:rStyle w:val="FootnoteReference"/>
          <w:rFonts w:cs="B Nazanin"/>
        </w:rPr>
        <w:footnoteRef/>
      </w:r>
      <w:r w:rsidRPr="00F5232D">
        <w:rPr>
          <w:rFonts w:cs="B Nazanin"/>
        </w:rPr>
        <w:t xml:space="preserve"> </w:t>
      </w:r>
      <w:r w:rsidRPr="00F5232D">
        <w:rPr>
          <w:rFonts w:ascii="Tahoma" w:hAnsi="Tahoma" w:cs="B Nazanin"/>
          <w:color w:val="000000"/>
          <w:rtl/>
        </w:rPr>
        <w:t>کینگ</w:t>
      </w:r>
      <w:r w:rsidRPr="00F5232D">
        <w:rPr>
          <w:rFonts w:ascii="Tahoma" w:hAnsi="Tahoma" w:cs="B Nazanin" w:hint="cs"/>
          <w:color w:val="000000"/>
          <w:rtl/>
        </w:rPr>
        <w:t>،</w:t>
      </w:r>
      <w:r w:rsidRPr="00F5232D">
        <w:rPr>
          <w:rFonts w:ascii="Tahoma" w:hAnsi="Tahoma" w:cs="B Nazanin"/>
          <w:color w:val="000000"/>
          <w:rtl/>
        </w:rPr>
        <w:t>1375</w:t>
      </w:r>
      <w:r w:rsidRPr="00F5232D">
        <w:rPr>
          <w:rFonts w:ascii="Tahoma" w:hAnsi="Tahoma" w:cs="B Nazanin" w:hint="cs"/>
          <w:color w:val="000000"/>
          <w:rtl/>
        </w:rPr>
        <w:t>،</w:t>
      </w:r>
      <w:r w:rsidRPr="00F5232D">
        <w:rPr>
          <w:rFonts w:ascii="Tahoma" w:hAnsi="Tahoma" w:cs="B Nazanin"/>
          <w:color w:val="000000"/>
        </w:rPr>
        <w:t>:</w:t>
      </w:r>
      <w:r w:rsidRPr="00F5232D">
        <w:rPr>
          <w:rFonts w:ascii="Tahoma" w:hAnsi="Tahoma" w:cs="B Nazanin" w:hint="cs"/>
          <w:color w:val="000000"/>
          <w:rtl/>
        </w:rPr>
        <w:t>همان،</w:t>
      </w:r>
      <w:r w:rsidRPr="00F5232D">
        <w:rPr>
          <w:rFonts w:ascii="Tahoma" w:hAnsi="Tahoma" w:cs="B Nazanin"/>
          <w:color w:val="000000"/>
        </w:rPr>
        <w:t xml:space="preserve"> </w:t>
      </w:r>
      <w:r w:rsidRPr="00F5232D">
        <w:rPr>
          <w:rFonts w:ascii="Tahoma" w:hAnsi="Tahoma" w:cs="B Nazanin" w:hint="cs"/>
          <w:color w:val="000000"/>
          <w:rtl/>
        </w:rPr>
        <w:t>ص77.</w:t>
      </w:r>
    </w:p>
  </w:footnote>
  <w:footnote w:id="16">
    <w:p w:rsidR="00CE02D7" w:rsidRPr="00452EC3" w:rsidRDefault="00CE02D7" w:rsidP="00CE02D7">
      <w:pPr>
        <w:pStyle w:val="FootnoteText"/>
        <w:rPr>
          <w:rFonts w:cs="B Zar"/>
          <w:rtl/>
          <w:lang w:bidi="fa-IR"/>
        </w:rPr>
      </w:pPr>
      <w:r w:rsidRPr="00F5232D">
        <w:rPr>
          <w:rStyle w:val="FootnoteReference"/>
          <w:rFonts w:cs="B Nazanin"/>
        </w:rPr>
        <w:footnoteRef/>
      </w:r>
      <w:r w:rsidRPr="00F5232D">
        <w:rPr>
          <w:rFonts w:cs="B Nazanin"/>
        </w:rPr>
        <w:t xml:space="preserve"> </w:t>
      </w:r>
      <w:r w:rsidRPr="00F5232D">
        <w:rPr>
          <w:rFonts w:ascii="Tahoma" w:hAnsi="Tahoma" w:cs="B Nazanin"/>
          <w:color w:val="000000"/>
          <w:rtl/>
        </w:rPr>
        <w:t>الیاده،13</w:t>
      </w:r>
      <w:r w:rsidRPr="00F5232D">
        <w:rPr>
          <w:rFonts w:ascii="Tahoma" w:hAnsi="Tahoma" w:cs="B Nazanin" w:hint="cs"/>
          <w:color w:val="000000"/>
          <w:rtl/>
        </w:rPr>
        <w:t>72،همان،ص</w:t>
      </w:r>
      <w:r w:rsidRPr="00F5232D">
        <w:rPr>
          <w:rFonts w:ascii="Tahoma" w:hAnsi="Tahoma" w:cs="B Nazanin"/>
          <w:color w:val="000000"/>
          <w:rtl/>
        </w:rPr>
        <w:t xml:space="preserve"> 29</w:t>
      </w:r>
      <w:r w:rsidRPr="00F5232D">
        <w:rPr>
          <w:rFonts w:ascii="Tahoma" w:hAnsi="Tahoma" w:cs="B Nazanin" w:hint="cs"/>
          <w:color w:val="000000"/>
          <w:rtl/>
        </w:rPr>
        <w:t>.</w:t>
      </w:r>
    </w:p>
  </w:footnote>
  <w:footnote w:id="17">
    <w:p w:rsidR="00CE02D7" w:rsidRPr="00F5232D" w:rsidRDefault="00CE02D7" w:rsidP="00CE02D7">
      <w:pPr>
        <w:spacing w:line="240" w:lineRule="auto"/>
        <w:rPr>
          <w:rFonts w:cs="B Nazanin"/>
          <w:sz w:val="20"/>
          <w:szCs w:val="20"/>
          <w:rtl/>
          <w:lang w:bidi="fa-IR"/>
        </w:rPr>
      </w:pPr>
      <w:r w:rsidRPr="00F5232D">
        <w:rPr>
          <w:rStyle w:val="FootnoteReference"/>
          <w:rFonts w:cs="B Nazanin"/>
          <w:sz w:val="20"/>
          <w:szCs w:val="20"/>
        </w:rPr>
        <w:footnoteRef/>
      </w:r>
      <w:r w:rsidRPr="00F5232D">
        <w:rPr>
          <w:rFonts w:cs="B Nazanin"/>
          <w:sz w:val="20"/>
          <w:szCs w:val="20"/>
        </w:rPr>
        <w:t xml:space="preserve"> </w:t>
      </w:r>
      <w:r w:rsidRPr="00F5232D">
        <w:rPr>
          <w:rFonts w:ascii="Tahoma" w:hAnsi="Tahoma" w:cs="B Nazanin" w:hint="cs"/>
          <w:color w:val="000000"/>
          <w:sz w:val="20"/>
          <w:szCs w:val="20"/>
          <w:rtl/>
        </w:rPr>
        <w:t>فراهیدی،خلیل بن احمد،(1410)،کتاب العین</w:t>
      </w:r>
      <w:r>
        <w:rPr>
          <w:rFonts w:ascii="Tahoma" w:hAnsi="Tahoma" w:cs="B Nazanin" w:hint="cs"/>
          <w:color w:val="000000"/>
          <w:sz w:val="20"/>
          <w:szCs w:val="20"/>
          <w:rtl/>
        </w:rPr>
        <w:t>،</w:t>
      </w:r>
      <w:r w:rsidRPr="00F5232D">
        <w:rPr>
          <w:rFonts w:ascii="Tahoma" w:hAnsi="Tahoma" w:cs="B Nazanin" w:hint="cs"/>
          <w:color w:val="000000"/>
          <w:sz w:val="20"/>
          <w:szCs w:val="20"/>
          <w:rtl/>
        </w:rPr>
        <w:t xml:space="preserve"> چ دوم، انتشارات هجرت،قم، ج6، ص49.</w:t>
      </w:r>
    </w:p>
  </w:footnote>
  <w:footnote w:id="18">
    <w:p w:rsidR="00CE02D7" w:rsidRPr="00F5232D" w:rsidRDefault="00CE02D7" w:rsidP="00CE02D7">
      <w:pPr>
        <w:spacing w:line="240" w:lineRule="auto"/>
        <w:rPr>
          <w:rFonts w:cs="B Nazanin"/>
          <w:sz w:val="20"/>
          <w:szCs w:val="20"/>
          <w:rtl/>
          <w:lang w:bidi="fa-IR"/>
        </w:rPr>
      </w:pPr>
      <w:r w:rsidRPr="00F5232D">
        <w:rPr>
          <w:rStyle w:val="FootnoteReference"/>
          <w:rFonts w:cs="B Nazanin"/>
          <w:sz w:val="20"/>
          <w:szCs w:val="20"/>
        </w:rPr>
        <w:footnoteRef/>
      </w:r>
      <w:r w:rsidRPr="00F5232D">
        <w:rPr>
          <w:rFonts w:cs="B Nazanin"/>
          <w:sz w:val="20"/>
          <w:szCs w:val="20"/>
        </w:rPr>
        <w:t xml:space="preserve"> </w:t>
      </w:r>
      <w:r w:rsidRPr="00F5232D">
        <w:rPr>
          <w:rFonts w:ascii="Tahoma" w:hAnsi="Tahoma" w:cs="B Nazanin" w:hint="cs"/>
          <w:color w:val="000000"/>
          <w:sz w:val="20"/>
          <w:szCs w:val="20"/>
          <w:rtl/>
        </w:rPr>
        <w:t>ازهری ابی منصور،محمدبن احمد(1422)،معجم تهذیب اللغه،تحقیق ریاض.زکی قاسم، دارالمعرفه،بیروت. ج2، ص114.</w:t>
      </w:r>
    </w:p>
  </w:footnote>
  <w:footnote w:id="19">
    <w:p w:rsidR="00CE02D7" w:rsidRDefault="00CE02D7" w:rsidP="00CE02D7">
      <w:pPr>
        <w:spacing w:line="240" w:lineRule="auto"/>
        <w:rPr>
          <w:rtl/>
          <w:lang w:bidi="fa-IR"/>
        </w:rPr>
      </w:pPr>
      <w:r w:rsidRPr="00F5232D">
        <w:rPr>
          <w:rStyle w:val="FootnoteReference"/>
          <w:rFonts w:cs="B Nazanin"/>
          <w:sz w:val="20"/>
          <w:szCs w:val="20"/>
        </w:rPr>
        <w:footnoteRef/>
      </w:r>
      <w:r w:rsidRPr="00F5232D">
        <w:rPr>
          <w:rFonts w:cs="B Nazanin"/>
          <w:sz w:val="20"/>
          <w:szCs w:val="20"/>
        </w:rPr>
        <w:t xml:space="preserve"> </w:t>
      </w:r>
      <w:r w:rsidRPr="00F5232D">
        <w:rPr>
          <w:rFonts w:ascii="Tahoma" w:hAnsi="Tahoma" w:cs="B Nazanin" w:hint="cs"/>
          <w:color w:val="000000"/>
          <w:sz w:val="20"/>
          <w:szCs w:val="20"/>
          <w:rtl/>
        </w:rPr>
        <w:t>ابن منظور،محمدبن مکرم(1414)، لسان العرب،چ سوم، دارصادر،بیروت، ج3،ص204.</w:t>
      </w:r>
    </w:p>
  </w:footnote>
  <w:footnote w:id="20">
    <w:p w:rsidR="00CE02D7" w:rsidRPr="00F5232D" w:rsidRDefault="00CE02D7" w:rsidP="00CE02D7">
      <w:pPr>
        <w:pStyle w:val="FootnoteText"/>
        <w:bidi w:val="0"/>
        <w:rPr>
          <w:rFonts w:asciiTheme="majorBidi" w:hAnsiTheme="majorBidi" w:cstheme="majorBidi"/>
          <w:rtl/>
          <w:lang w:bidi="fa-IR"/>
        </w:rPr>
      </w:pPr>
      <w:r w:rsidRPr="00F5232D">
        <w:rPr>
          <w:rStyle w:val="FootnoteReference"/>
          <w:rFonts w:asciiTheme="majorBidi" w:hAnsiTheme="majorBidi" w:cstheme="majorBidi"/>
        </w:rPr>
        <w:footnoteRef/>
      </w:r>
      <w:r w:rsidRPr="00F5232D">
        <w:rPr>
          <w:rFonts w:asciiTheme="majorBidi" w:hAnsiTheme="majorBidi" w:cstheme="majorBidi"/>
        </w:rPr>
        <w:t xml:space="preserve"> </w:t>
      </w:r>
      <w:r w:rsidRPr="00F5232D">
        <w:rPr>
          <w:rFonts w:asciiTheme="majorBidi" w:hAnsiTheme="majorBidi" w:cstheme="majorBidi"/>
          <w:color w:val="000000"/>
        </w:rPr>
        <w:t xml:space="preserve">Encyclopedia </w:t>
      </w:r>
      <w:proofErr w:type="gramStart"/>
      <w:r w:rsidRPr="00F5232D">
        <w:rPr>
          <w:rFonts w:asciiTheme="majorBidi" w:hAnsiTheme="majorBidi" w:cstheme="majorBidi"/>
          <w:color w:val="000000"/>
        </w:rPr>
        <w:t>of</w:t>
      </w:r>
      <w:r w:rsidRPr="00F5232D">
        <w:rPr>
          <w:rFonts w:asciiTheme="majorBidi" w:hAnsiTheme="majorBidi" w:cstheme="majorBidi"/>
          <w:color w:val="000000"/>
          <w:rtl/>
        </w:rPr>
        <w:t xml:space="preserve"> </w:t>
      </w:r>
      <w:r w:rsidRPr="00F5232D">
        <w:rPr>
          <w:rFonts w:asciiTheme="majorBidi" w:hAnsiTheme="majorBidi" w:cstheme="majorBidi"/>
          <w:color w:val="000000"/>
        </w:rPr>
        <w:t xml:space="preserve"> The</w:t>
      </w:r>
      <w:proofErr w:type="gramEnd"/>
      <w:r w:rsidRPr="00F5232D">
        <w:rPr>
          <w:rFonts w:asciiTheme="majorBidi" w:hAnsiTheme="majorBidi" w:cstheme="majorBidi"/>
          <w:color w:val="000000"/>
        </w:rPr>
        <w:t xml:space="preserve"> Quran</w:t>
      </w:r>
      <w:r w:rsidRPr="00F5232D">
        <w:rPr>
          <w:rFonts w:asciiTheme="majorBidi" w:hAnsiTheme="majorBidi" w:cstheme="majorBidi"/>
          <w:color w:val="000000"/>
          <w:rtl/>
        </w:rPr>
        <w:t xml:space="preserve">،بی تا، </w:t>
      </w:r>
      <w:r w:rsidRPr="00F5232D">
        <w:rPr>
          <w:rFonts w:asciiTheme="majorBidi" w:hAnsiTheme="majorBidi" w:cstheme="majorBidi"/>
          <w:color w:val="000000"/>
        </w:rPr>
        <w:t>mosque</w:t>
      </w:r>
      <w:r w:rsidRPr="00F5232D">
        <w:rPr>
          <w:rFonts w:asciiTheme="majorBidi" w:hAnsiTheme="majorBidi" w:cstheme="majorBidi"/>
          <w:color w:val="000000"/>
          <w:rtl/>
        </w:rPr>
        <w:t xml:space="preserve">. </w:t>
      </w:r>
    </w:p>
  </w:footnote>
  <w:footnote w:id="21">
    <w:p w:rsidR="00CE02D7" w:rsidRPr="00F5232D" w:rsidRDefault="00CE02D7" w:rsidP="00CE02D7">
      <w:pPr>
        <w:spacing w:line="240" w:lineRule="auto"/>
        <w:rPr>
          <w:rFonts w:cs="B Nazanin"/>
          <w:sz w:val="20"/>
          <w:szCs w:val="20"/>
          <w:rtl/>
          <w:lang w:bidi="fa-IR"/>
        </w:rPr>
      </w:pPr>
      <w:r w:rsidRPr="00F5232D">
        <w:rPr>
          <w:rStyle w:val="FootnoteReference"/>
          <w:rFonts w:cs="B Nazanin"/>
          <w:sz w:val="20"/>
          <w:szCs w:val="20"/>
        </w:rPr>
        <w:footnoteRef/>
      </w:r>
      <w:r w:rsidRPr="00F5232D">
        <w:rPr>
          <w:rFonts w:cs="B Nazanin"/>
          <w:sz w:val="20"/>
          <w:szCs w:val="20"/>
        </w:rPr>
        <w:t xml:space="preserve"> </w:t>
      </w:r>
      <w:r w:rsidRPr="00F5232D">
        <w:rPr>
          <w:rFonts w:ascii="Tahoma" w:hAnsi="Tahoma" w:cs="B Nazanin" w:hint="cs"/>
          <w:color w:val="000000"/>
          <w:sz w:val="20"/>
          <w:szCs w:val="20"/>
          <w:rtl/>
        </w:rPr>
        <w:t>زرکشی،محمدبن عبدالله (1410)،اعلام المساجد باحکام المساجد،دارالکتب المصریه، القاهره. زرکشی</w:t>
      </w:r>
      <w:r>
        <w:rPr>
          <w:rFonts w:ascii="Tahoma" w:hAnsi="Tahoma" w:cs="B Nazanin" w:hint="cs"/>
          <w:color w:val="000000"/>
          <w:sz w:val="20"/>
          <w:szCs w:val="20"/>
          <w:rtl/>
        </w:rPr>
        <w:t>،</w:t>
      </w:r>
      <w:r w:rsidRPr="00F5232D">
        <w:rPr>
          <w:rFonts w:ascii="Tahoma" w:hAnsi="Tahoma" w:cs="B Nazanin" w:hint="cs"/>
          <w:color w:val="000000"/>
          <w:sz w:val="20"/>
          <w:szCs w:val="20"/>
          <w:rtl/>
        </w:rPr>
        <w:t>ص27.</w:t>
      </w:r>
    </w:p>
  </w:footnote>
  <w:footnote w:id="22">
    <w:p w:rsidR="00CE02D7" w:rsidRDefault="00CE02D7" w:rsidP="00CE02D7">
      <w:pPr>
        <w:pStyle w:val="FootnoteText"/>
        <w:rPr>
          <w:rtl/>
          <w:lang w:bidi="fa-IR"/>
        </w:rPr>
      </w:pPr>
      <w:r w:rsidRPr="00F5232D">
        <w:rPr>
          <w:rStyle w:val="FootnoteReference"/>
          <w:rFonts w:cs="B Nazanin"/>
        </w:rPr>
        <w:footnoteRef/>
      </w:r>
      <w:r w:rsidRPr="00F5232D">
        <w:rPr>
          <w:rFonts w:cs="B Nazanin"/>
        </w:rPr>
        <w:t xml:space="preserve"> </w:t>
      </w:r>
      <w:r w:rsidRPr="00F5232D">
        <w:rPr>
          <w:rFonts w:cs="B Nazanin" w:hint="cs"/>
          <w:rtl/>
          <w:lang w:bidi="fa-IR"/>
        </w:rPr>
        <w:t>افروغ</w:t>
      </w:r>
      <w:r>
        <w:rPr>
          <w:rFonts w:cs="B Nazanin" w:hint="cs"/>
          <w:rtl/>
          <w:lang w:bidi="fa-IR"/>
        </w:rPr>
        <w:t>،</w:t>
      </w:r>
      <w:r w:rsidRPr="00F5232D">
        <w:rPr>
          <w:rFonts w:cs="B Nazanin" w:hint="cs"/>
          <w:rtl/>
          <w:lang w:bidi="fa-IR"/>
        </w:rPr>
        <w:t xml:space="preserve"> عماد</w:t>
      </w:r>
      <w:r>
        <w:rPr>
          <w:rFonts w:cs="B Nazanin" w:hint="cs"/>
          <w:rtl/>
          <w:lang w:bidi="fa-IR"/>
        </w:rPr>
        <w:t>،</w:t>
      </w:r>
      <w:r w:rsidRPr="00F5232D">
        <w:rPr>
          <w:rFonts w:cs="B Nazanin" w:hint="cs"/>
          <w:rtl/>
          <w:lang w:bidi="fa-IR"/>
        </w:rPr>
        <w:t>(1382)،چالش های کنونی ایران، تهران: پژوهشکده فرهنگ و هنر اسلامی</w:t>
      </w:r>
      <w:r>
        <w:rPr>
          <w:rFonts w:cs="B Nazanin" w:hint="cs"/>
          <w:rtl/>
          <w:lang w:bidi="fa-IR"/>
        </w:rPr>
        <w:t>،</w:t>
      </w:r>
      <w:r w:rsidRPr="00F5232D">
        <w:rPr>
          <w:rFonts w:cs="B Nazanin" w:hint="cs"/>
          <w:rtl/>
          <w:lang w:bidi="fa-IR"/>
        </w:rPr>
        <w:t xml:space="preserve"> سازمان تبلیغات اسلامی، حوزه هنری.ص84.</w:t>
      </w:r>
    </w:p>
  </w:footnote>
  <w:footnote w:id="23">
    <w:p w:rsidR="00CE02D7" w:rsidRPr="00F5232D" w:rsidRDefault="00CE02D7" w:rsidP="00CE02D7">
      <w:pPr>
        <w:pStyle w:val="FootnoteText"/>
        <w:rPr>
          <w:rFonts w:cs="B Nazanin"/>
          <w:rtl/>
          <w:lang w:bidi="fa-IR"/>
        </w:rPr>
      </w:pPr>
      <w:r w:rsidRPr="00F5232D">
        <w:rPr>
          <w:rStyle w:val="FootnoteReference"/>
          <w:rFonts w:cs="B Nazanin"/>
        </w:rPr>
        <w:footnoteRef/>
      </w:r>
      <w:r w:rsidRPr="00F5232D">
        <w:rPr>
          <w:rFonts w:cs="B Nazanin"/>
        </w:rPr>
        <w:t xml:space="preserve"> </w:t>
      </w:r>
      <w:r w:rsidRPr="00F5232D">
        <w:rPr>
          <w:rFonts w:cs="B Nazanin" w:hint="cs"/>
          <w:rtl/>
          <w:lang w:bidi="fa-IR"/>
        </w:rPr>
        <w:t>عنایت، حمید(1381): سیری در اندیشه سیاسی اسلام،ترجمه بهاء الدین خرمشاهی</w:t>
      </w:r>
      <w:r>
        <w:rPr>
          <w:rFonts w:cs="B Nazanin" w:hint="cs"/>
          <w:rtl/>
          <w:lang w:bidi="fa-IR"/>
        </w:rPr>
        <w:t>،</w:t>
      </w:r>
      <w:r w:rsidRPr="00F5232D">
        <w:rPr>
          <w:rFonts w:cs="B Nazanin" w:hint="cs"/>
          <w:rtl/>
          <w:lang w:bidi="fa-IR"/>
        </w:rPr>
        <w:t xml:space="preserve"> تهران : خوارزمی .ص34.</w:t>
      </w:r>
    </w:p>
  </w:footnote>
  <w:footnote w:id="24">
    <w:p w:rsidR="00CE02D7" w:rsidRPr="002F6677" w:rsidRDefault="00CE02D7" w:rsidP="00CE02D7">
      <w:pPr>
        <w:bidi w:val="0"/>
        <w:rPr>
          <w:rFonts w:asciiTheme="majorBidi" w:hAnsiTheme="majorBidi" w:cstheme="majorBidi"/>
          <w:sz w:val="20"/>
          <w:szCs w:val="20"/>
          <w:rtl/>
          <w:lang w:bidi="fa-IR"/>
        </w:rPr>
      </w:pPr>
      <w:r w:rsidRPr="002F6677">
        <w:rPr>
          <w:rStyle w:val="FootnoteReference"/>
          <w:rFonts w:asciiTheme="majorBidi" w:hAnsiTheme="majorBidi" w:cstheme="majorBidi"/>
          <w:sz w:val="20"/>
          <w:szCs w:val="20"/>
        </w:rPr>
        <w:footnoteRef/>
      </w:r>
      <w:r w:rsidRPr="002F6677">
        <w:rPr>
          <w:rFonts w:asciiTheme="majorBidi" w:hAnsiTheme="majorBidi" w:cstheme="majorBidi"/>
          <w:sz w:val="20"/>
          <w:szCs w:val="20"/>
        </w:rPr>
        <w:t xml:space="preserve"> </w:t>
      </w:r>
      <w:proofErr w:type="gramStart"/>
      <w:r w:rsidRPr="002F6677">
        <w:rPr>
          <w:rFonts w:asciiTheme="majorBidi" w:hAnsiTheme="majorBidi" w:cstheme="majorBidi"/>
          <w:sz w:val="20"/>
          <w:szCs w:val="20"/>
          <w:lang w:bidi="fa-IR"/>
        </w:rPr>
        <w:t>Kuper ,</w:t>
      </w:r>
      <w:proofErr w:type="gramEnd"/>
      <w:r w:rsidRPr="002F6677">
        <w:rPr>
          <w:rFonts w:asciiTheme="majorBidi" w:hAnsiTheme="majorBidi" w:cstheme="majorBidi"/>
          <w:sz w:val="20"/>
          <w:szCs w:val="20"/>
          <w:lang w:bidi="fa-IR"/>
        </w:rPr>
        <w:t xml:space="preserve"> adam &amp; jessiva(1996);the social science encyclopedia ,London &amp;new York ,routledge.p789.</w:t>
      </w:r>
    </w:p>
  </w:footnote>
  <w:footnote w:id="25">
    <w:p w:rsidR="00CE02D7" w:rsidRDefault="00CE02D7" w:rsidP="00CE02D7">
      <w:pPr>
        <w:bidi w:val="0"/>
        <w:rPr>
          <w:rtl/>
          <w:lang w:bidi="fa-IR"/>
        </w:rPr>
      </w:pPr>
      <w:r w:rsidRPr="002F6677">
        <w:rPr>
          <w:rStyle w:val="FootnoteReference"/>
          <w:rFonts w:asciiTheme="majorBidi" w:hAnsiTheme="majorBidi" w:cstheme="majorBidi"/>
          <w:sz w:val="20"/>
          <w:szCs w:val="20"/>
        </w:rPr>
        <w:footnoteRef/>
      </w:r>
      <w:r w:rsidRPr="002F6677">
        <w:rPr>
          <w:rFonts w:asciiTheme="majorBidi" w:hAnsiTheme="majorBidi" w:cstheme="majorBidi"/>
          <w:sz w:val="20"/>
          <w:szCs w:val="20"/>
        </w:rPr>
        <w:t xml:space="preserve"> </w:t>
      </w:r>
      <w:r w:rsidRPr="002F6677">
        <w:rPr>
          <w:rFonts w:asciiTheme="majorBidi" w:hAnsiTheme="majorBidi" w:cstheme="majorBidi"/>
          <w:sz w:val="20"/>
          <w:szCs w:val="20"/>
          <w:lang w:bidi="fa-IR"/>
        </w:rPr>
        <w:t>Rorty</w:t>
      </w:r>
      <w:proofErr w:type="gramStart"/>
      <w:r w:rsidRPr="002F6677">
        <w:rPr>
          <w:rFonts w:asciiTheme="majorBidi" w:hAnsiTheme="majorBidi" w:cstheme="majorBidi"/>
          <w:sz w:val="20"/>
          <w:szCs w:val="20"/>
          <w:lang w:bidi="fa-IR"/>
        </w:rPr>
        <w:t>,Richard</w:t>
      </w:r>
      <w:proofErr w:type="gramEnd"/>
      <w:r w:rsidRPr="002F6677">
        <w:rPr>
          <w:rFonts w:asciiTheme="majorBidi" w:hAnsiTheme="majorBidi" w:cstheme="majorBidi"/>
          <w:sz w:val="20"/>
          <w:szCs w:val="20"/>
          <w:lang w:bidi="fa-IR"/>
        </w:rPr>
        <w:t>(1989);  contingency ,solidarity &amp;irony ,Cambridge ,Cambridge university press.p73.</w:t>
      </w:r>
    </w:p>
  </w:footnote>
  <w:footnote w:id="26">
    <w:p w:rsidR="00CE02D7" w:rsidRPr="002F6677" w:rsidRDefault="00CE02D7" w:rsidP="00CE02D7">
      <w:pPr>
        <w:pStyle w:val="FootnoteText"/>
        <w:rPr>
          <w:rFonts w:cs="B Nazanin"/>
          <w:rtl/>
          <w:lang w:bidi="fa-IR"/>
        </w:rPr>
      </w:pPr>
      <w:r w:rsidRPr="002F6677">
        <w:rPr>
          <w:rStyle w:val="FootnoteReference"/>
          <w:rFonts w:cs="B Nazanin"/>
        </w:rPr>
        <w:footnoteRef/>
      </w:r>
      <w:r w:rsidRPr="002F6677">
        <w:rPr>
          <w:rFonts w:cs="B Nazanin"/>
        </w:rPr>
        <w:t xml:space="preserve"> </w:t>
      </w:r>
      <w:r w:rsidRPr="002F6677">
        <w:rPr>
          <w:rFonts w:cs="B Nazanin" w:hint="cs"/>
          <w:rtl/>
          <w:lang w:bidi="fa-IR"/>
        </w:rPr>
        <w:t>چیت ساز قمی، احمد (1383) : هویت دینی جوانان در ایران، کتاب مبانی  نظری هویت و</w:t>
      </w:r>
      <w:r>
        <w:rPr>
          <w:rFonts w:cs="B Nazanin" w:hint="cs"/>
          <w:rtl/>
          <w:lang w:bidi="fa-IR"/>
        </w:rPr>
        <w:t xml:space="preserve"> </w:t>
      </w:r>
      <w:r w:rsidRPr="002F6677">
        <w:rPr>
          <w:rFonts w:cs="B Nazanin" w:hint="cs"/>
          <w:rtl/>
          <w:lang w:bidi="fa-IR"/>
        </w:rPr>
        <w:t>بحران هویت</w:t>
      </w:r>
      <w:r>
        <w:rPr>
          <w:rFonts w:cs="B Nazanin" w:hint="cs"/>
          <w:rtl/>
          <w:lang w:bidi="fa-IR"/>
        </w:rPr>
        <w:t>،</w:t>
      </w:r>
      <w:r w:rsidRPr="002F6677">
        <w:rPr>
          <w:rFonts w:cs="B Nazanin" w:hint="cs"/>
          <w:rtl/>
          <w:lang w:bidi="fa-IR"/>
        </w:rPr>
        <w:t xml:space="preserve"> مجموعه مقالات</w:t>
      </w:r>
      <w:r>
        <w:rPr>
          <w:rFonts w:cs="B Nazanin" w:hint="cs"/>
          <w:rtl/>
          <w:lang w:bidi="fa-IR"/>
        </w:rPr>
        <w:t>،</w:t>
      </w:r>
      <w:r w:rsidRPr="002F6677">
        <w:rPr>
          <w:rFonts w:cs="B Nazanin" w:hint="cs"/>
          <w:rtl/>
          <w:lang w:bidi="fa-IR"/>
        </w:rPr>
        <w:t xml:space="preserve"> تهران :پوهشکده  علوم انسانی واجتماعی جهاد دانشگاهی</w:t>
      </w:r>
      <w:r>
        <w:rPr>
          <w:rFonts w:cs="B Nazanin" w:hint="cs"/>
          <w:rtl/>
          <w:lang w:bidi="fa-IR"/>
        </w:rPr>
        <w:t>،</w:t>
      </w:r>
      <w:r w:rsidRPr="002F6677">
        <w:rPr>
          <w:rFonts w:cs="B Nazanin" w:hint="cs"/>
          <w:rtl/>
          <w:lang w:bidi="fa-IR"/>
        </w:rPr>
        <w:t>ص194.</w:t>
      </w:r>
    </w:p>
  </w:footnote>
  <w:footnote w:id="27">
    <w:p w:rsidR="00CE02D7" w:rsidRPr="002F6677" w:rsidRDefault="00CE02D7" w:rsidP="00CE02D7">
      <w:pPr>
        <w:pStyle w:val="FootnoteText"/>
        <w:rPr>
          <w:rFonts w:cs="B Nazanin"/>
          <w:rtl/>
          <w:lang w:bidi="fa-IR"/>
        </w:rPr>
      </w:pPr>
      <w:r w:rsidRPr="002F6677">
        <w:rPr>
          <w:rStyle w:val="FootnoteReference"/>
          <w:rFonts w:cs="B Nazanin"/>
        </w:rPr>
        <w:footnoteRef/>
      </w:r>
      <w:r w:rsidRPr="002F6677">
        <w:rPr>
          <w:rFonts w:cs="B Nazanin"/>
        </w:rPr>
        <w:t xml:space="preserve"> </w:t>
      </w:r>
      <w:r w:rsidRPr="002F6677">
        <w:rPr>
          <w:rFonts w:cs="B Nazanin"/>
          <w:rtl/>
        </w:rPr>
        <w:t>سوره بقره، آیه143.</w:t>
      </w:r>
    </w:p>
  </w:footnote>
  <w:footnote w:id="28">
    <w:p w:rsidR="00CE02D7" w:rsidRPr="002F6677" w:rsidRDefault="00CE02D7" w:rsidP="00CE02D7">
      <w:pPr>
        <w:pStyle w:val="FootnoteText"/>
        <w:rPr>
          <w:rFonts w:cs="B Nazanin"/>
          <w:rtl/>
          <w:lang w:bidi="fa-IR"/>
        </w:rPr>
      </w:pPr>
      <w:r w:rsidRPr="002F6677">
        <w:rPr>
          <w:rStyle w:val="FootnoteReference"/>
          <w:rFonts w:cs="B Nazanin"/>
        </w:rPr>
        <w:footnoteRef/>
      </w:r>
      <w:r w:rsidRPr="002F6677">
        <w:rPr>
          <w:rFonts w:cs="B Nazanin"/>
        </w:rPr>
        <w:t xml:space="preserve"> </w:t>
      </w:r>
      <w:r w:rsidRPr="002F6677">
        <w:rPr>
          <w:rFonts w:cs="B Nazanin"/>
          <w:rtl/>
        </w:rPr>
        <w:t>همان.</w:t>
      </w:r>
    </w:p>
  </w:footnote>
  <w:footnote w:id="29">
    <w:p w:rsidR="00CE02D7" w:rsidRPr="002F6677" w:rsidRDefault="00CE02D7" w:rsidP="00CE02D7">
      <w:pPr>
        <w:pStyle w:val="FootnoteText"/>
        <w:rPr>
          <w:rFonts w:cs="B Nazanin"/>
          <w:rtl/>
          <w:lang w:bidi="fa-IR"/>
        </w:rPr>
      </w:pPr>
      <w:r w:rsidRPr="002F6677">
        <w:rPr>
          <w:rStyle w:val="FootnoteReference"/>
          <w:rFonts w:cs="B Nazanin"/>
        </w:rPr>
        <w:footnoteRef/>
      </w:r>
      <w:r w:rsidRPr="002F6677">
        <w:rPr>
          <w:rFonts w:cs="B Nazanin"/>
        </w:rPr>
        <w:t xml:space="preserve"> </w:t>
      </w:r>
      <w:r w:rsidRPr="002F6677">
        <w:rPr>
          <w:rFonts w:cs="B Nazanin"/>
          <w:rtl/>
        </w:rPr>
        <w:t>سوره آل عمران، آیه104.</w:t>
      </w:r>
    </w:p>
  </w:footnote>
  <w:footnote w:id="30">
    <w:p w:rsidR="00CE02D7" w:rsidRPr="002F6677" w:rsidRDefault="00CE02D7" w:rsidP="00CE02D7">
      <w:pPr>
        <w:pStyle w:val="FootnoteText"/>
        <w:rPr>
          <w:rFonts w:cs="B Nazanin"/>
          <w:rtl/>
          <w:lang w:bidi="fa-IR"/>
        </w:rPr>
      </w:pPr>
      <w:r w:rsidRPr="002F6677">
        <w:rPr>
          <w:rStyle w:val="FootnoteReference"/>
          <w:rFonts w:cs="B Nazanin"/>
        </w:rPr>
        <w:footnoteRef/>
      </w:r>
      <w:r w:rsidRPr="002F6677">
        <w:rPr>
          <w:rFonts w:cs="B Nazanin"/>
        </w:rPr>
        <w:t xml:space="preserve"> </w:t>
      </w:r>
      <w:r w:rsidRPr="002F6677">
        <w:rPr>
          <w:rFonts w:cs="B Nazanin"/>
          <w:rtl/>
        </w:rPr>
        <w:t>سوره مائده، آیه2.</w:t>
      </w:r>
    </w:p>
  </w:footnote>
  <w:footnote w:id="31">
    <w:p w:rsidR="00CE02D7" w:rsidRPr="002F6677" w:rsidRDefault="00CE02D7" w:rsidP="00CE02D7">
      <w:pPr>
        <w:pStyle w:val="FootnoteText"/>
        <w:rPr>
          <w:rFonts w:cs="B Nazanin"/>
          <w:rtl/>
          <w:lang w:bidi="fa-IR"/>
        </w:rPr>
      </w:pPr>
      <w:r w:rsidRPr="002F6677">
        <w:rPr>
          <w:rStyle w:val="FootnoteReference"/>
          <w:rFonts w:cs="B Nazanin"/>
        </w:rPr>
        <w:footnoteRef/>
      </w:r>
      <w:r w:rsidRPr="002F6677">
        <w:rPr>
          <w:rFonts w:cs="B Nazanin"/>
        </w:rPr>
        <w:t xml:space="preserve"> </w:t>
      </w:r>
      <w:r w:rsidRPr="002F6677">
        <w:rPr>
          <w:rFonts w:cs="B Nazanin" w:hint="cs"/>
          <w:rtl/>
        </w:rPr>
        <w:t>همان.</w:t>
      </w:r>
    </w:p>
  </w:footnote>
  <w:footnote w:id="32">
    <w:p w:rsidR="00CE02D7" w:rsidRPr="002F6677" w:rsidRDefault="00CE02D7" w:rsidP="00CE02D7">
      <w:pPr>
        <w:pStyle w:val="FootnoteText"/>
        <w:rPr>
          <w:rFonts w:cs="B Nazanin"/>
          <w:rtl/>
          <w:lang w:bidi="fa-IR"/>
        </w:rPr>
      </w:pPr>
      <w:r w:rsidRPr="002F6677">
        <w:rPr>
          <w:rStyle w:val="FootnoteReference"/>
          <w:rFonts w:cs="B Nazanin"/>
        </w:rPr>
        <w:footnoteRef/>
      </w:r>
      <w:r w:rsidRPr="002F6677">
        <w:rPr>
          <w:rFonts w:cs="B Nazanin"/>
        </w:rPr>
        <w:t xml:space="preserve"> </w:t>
      </w:r>
      <w:r w:rsidRPr="002F6677">
        <w:rPr>
          <w:rFonts w:cs="B Nazanin"/>
          <w:rtl/>
        </w:rPr>
        <w:t>سوره حشر، آیه9.</w:t>
      </w:r>
    </w:p>
  </w:footnote>
  <w:footnote w:id="33">
    <w:p w:rsidR="00CE02D7" w:rsidRDefault="00CE02D7" w:rsidP="00CE02D7">
      <w:pPr>
        <w:pStyle w:val="FootnoteText"/>
        <w:rPr>
          <w:rtl/>
          <w:lang w:bidi="fa-IR"/>
        </w:rPr>
      </w:pPr>
      <w:r w:rsidRPr="002F6677">
        <w:rPr>
          <w:rStyle w:val="FootnoteReference"/>
          <w:rFonts w:cs="B Nazanin"/>
        </w:rPr>
        <w:footnoteRef/>
      </w:r>
      <w:r w:rsidRPr="002F6677">
        <w:rPr>
          <w:rFonts w:cs="B Nazanin"/>
        </w:rPr>
        <w:t xml:space="preserve"> </w:t>
      </w:r>
      <w:r w:rsidRPr="002F6677">
        <w:rPr>
          <w:rFonts w:cs="B Nazanin"/>
          <w:rtl/>
        </w:rPr>
        <w:t>سوره حجرات، آیه12.</w:t>
      </w:r>
    </w:p>
  </w:footnote>
  <w:footnote w:id="34">
    <w:p w:rsidR="00CE02D7" w:rsidRPr="002F6677" w:rsidRDefault="00CE02D7" w:rsidP="00CE02D7">
      <w:pPr>
        <w:pStyle w:val="FootnoteText"/>
        <w:rPr>
          <w:rFonts w:cs="B Nazanin"/>
          <w:rtl/>
          <w:lang w:bidi="fa-IR"/>
        </w:rPr>
      </w:pPr>
      <w:r w:rsidRPr="002F6677">
        <w:rPr>
          <w:rStyle w:val="FootnoteReference"/>
          <w:rFonts w:cs="B Nazanin"/>
        </w:rPr>
        <w:footnoteRef/>
      </w:r>
      <w:r w:rsidRPr="002F6677">
        <w:rPr>
          <w:rFonts w:cs="B Nazanin"/>
        </w:rPr>
        <w:t xml:space="preserve"> </w:t>
      </w:r>
      <w:r w:rsidRPr="002F6677">
        <w:rPr>
          <w:rFonts w:cs="B Nazanin" w:hint="cs"/>
          <w:rtl/>
        </w:rPr>
        <w:t>همان.</w:t>
      </w:r>
    </w:p>
  </w:footnote>
  <w:footnote w:id="35">
    <w:p w:rsidR="00CE02D7" w:rsidRPr="002F6677" w:rsidRDefault="00CE02D7" w:rsidP="00CE02D7">
      <w:pPr>
        <w:rPr>
          <w:rFonts w:cs="B Nazanin"/>
          <w:sz w:val="20"/>
          <w:szCs w:val="20"/>
          <w:rtl/>
          <w:lang w:bidi="fa-IR"/>
        </w:rPr>
      </w:pPr>
      <w:r w:rsidRPr="002F6677">
        <w:rPr>
          <w:rStyle w:val="FootnoteReference"/>
          <w:rFonts w:cs="B Nazanin"/>
          <w:sz w:val="20"/>
          <w:szCs w:val="20"/>
        </w:rPr>
        <w:footnoteRef/>
      </w:r>
      <w:r w:rsidRPr="002F6677">
        <w:rPr>
          <w:rFonts w:cs="B Nazanin"/>
          <w:sz w:val="20"/>
          <w:szCs w:val="20"/>
        </w:rPr>
        <w:t xml:space="preserve"> </w:t>
      </w:r>
      <w:r w:rsidRPr="002F6677">
        <w:rPr>
          <w:rFonts w:cs="B Nazanin" w:hint="cs"/>
          <w:sz w:val="20"/>
          <w:szCs w:val="20"/>
          <w:rtl/>
        </w:rPr>
        <w:t xml:space="preserve"> </w:t>
      </w:r>
      <w:r w:rsidRPr="002F6677">
        <w:rPr>
          <w:rFonts w:cs="B Nazanin"/>
          <w:sz w:val="20"/>
          <w:szCs w:val="20"/>
          <w:rtl/>
        </w:rPr>
        <w:t>سوره نور، آیه51.</w:t>
      </w:r>
    </w:p>
  </w:footnote>
  <w:footnote w:id="36">
    <w:p w:rsidR="00CE02D7" w:rsidRPr="002F6677" w:rsidRDefault="00CE02D7" w:rsidP="00CE02D7">
      <w:pPr>
        <w:pStyle w:val="FootnoteText"/>
        <w:rPr>
          <w:rFonts w:cs="B Nazanin"/>
          <w:rtl/>
          <w:lang w:bidi="fa-IR"/>
        </w:rPr>
      </w:pPr>
      <w:r w:rsidRPr="002F6677">
        <w:rPr>
          <w:rStyle w:val="FootnoteReference"/>
          <w:rFonts w:cs="B Nazanin"/>
        </w:rPr>
        <w:footnoteRef/>
      </w:r>
      <w:r w:rsidRPr="002F6677">
        <w:rPr>
          <w:rFonts w:cs="B Nazanin"/>
        </w:rPr>
        <w:t xml:space="preserve"> </w:t>
      </w:r>
      <w:r w:rsidRPr="002F6677">
        <w:rPr>
          <w:rFonts w:cs="B Nazanin"/>
          <w:rtl/>
        </w:rPr>
        <w:t>سوره بقره، آیه 178.</w:t>
      </w:r>
    </w:p>
  </w:footnote>
  <w:footnote w:id="37">
    <w:p w:rsidR="00CE02D7" w:rsidRPr="002F6677" w:rsidRDefault="00CE02D7" w:rsidP="00CE02D7">
      <w:pPr>
        <w:pStyle w:val="FootnoteText"/>
        <w:rPr>
          <w:rFonts w:cs="B Nazanin"/>
          <w:rtl/>
          <w:lang w:bidi="fa-IR"/>
        </w:rPr>
      </w:pPr>
      <w:r w:rsidRPr="002F6677">
        <w:rPr>
          <w:rStyle w:val="FootnoteReference"/>
          <w:rFonts w:cs="B Nazanin"/>
        </w:rPr>
        <w:footnoteRef/>
      </w:r>
      <w:r w:rsidRPr="002F6677">
        <w:rPr>
          <w:rFonts w:cs="B Nazanin"/>
        </w:rPr>
        <w:t xml:space="preserve"> </w:t>
      </w:r>
      <w:r w:rsidRPr="002F6677">
        <w:rPr>
          <w:rFonts w:cs="B Nazanin"/>
          <w:rtl/>
        </w:rPr>
        <w:t>سوره فتح، آیه29.</w:t>
      </w:r>
    </w:p>
  </w:footnote>
  <w:footnote w:id="38">
    <w:p w:rsidR="00CE02D7" w:rsidRPr="002F6677" w:rsidRDefault="00CE02D7" w:rsidP="00CE02D7">
      <w:pPr>
        <w:pStyle w:val="FootnoteText"/>
        <w:rPr>
          <w:rFonts w:cs="B Nazanin"/>
          <w:rtl/>
          <w:lang w:bidi="fa-IR"/>
        </w:rPr>
      </w:pPr>
      <w:r w:rsidRPr="002F6677">
        <w:rPr>
          <w:rStyle w:val="FootnoteReference"/>
          <w:rFonts w:cs="B Nazanin"/>
        </w:rPr>
        <w:footnoteRef/>
      </w:r>
      <w:r w:rsidRPr="002F6677">
        <w:rPr>
          <w:rFonts w:cs="B Nazanin"/>
        </w:rPr>
        <w:t xml:space="preserve"> </w:t>
      </w:r>
      <w:r w:rsidRPr="002F6677">
        <w:rPr>
          <w:rFonts w:cs="B Nazanin" w:hint="cs"/>
          <w:rtl/>
        </w:rPr>
        <w:t xml:space="preserve"> </w:t>
      </w:r>
      <w:r w:rsidRPr="002F6677">
        <w:rPr>
          <w:rFonts w:cs="B Nazanin"/>
          <w:rtl/>
        </w:rPr>
        <w:t>سوره حجرات، آیه10.</w:t>
      </w:r>
    </w:p>
  </w:footnote>
  <w:footnote w:id="39">
    <w:p w:rsidR="00CE02D7" w:rsidRPr="002F6677" w:rsidRDefault="00CE02D7" w:rsidP="00CE02D7">
      <w:pPr>
        <w:pStyle w:val="FootnoteText"/>
        <w:rPr>
          <w:rFonts w:cs="B Nazanin"/>
          <w:rtl/>
          <w:lang w:bidi="fa-IR"/>
        </w:rPr>
      </w:pPr>
      <w:r w:rsidRPr="002F6677">
        <w:rPr>
          <w:rStyle w:val="FootnoteReference"/>
          <w:rFonts w:cs="B Nazanin"/>
        </w:rPr>
        <w:footnoteRef/>
      </w:r>
      <w:r w:rsidRPr="002F6677">
        <w:rPr>
          <w:rFonts w:cs="B Nazanin"/>
        </w:rPr>
        <w:t xml:space="preserve"> </w:t>
      </w:r>
      <w:r w:rsidRPr="002F6677">
        <w:rPr>
          <w:rFonts w:cs="B Nazanin"/>
          <w:rtl/>
        </w:rPr>
        <w:t>سوره نساء، آیه29.</w:t>
      </w:r>
    </w:p>
  </w:footnote>
  <w:footnote w:id="40">
    <w:p w:rsidR="00CE02D7" w:rsidRPr="002F6677" w:rsidRDefault="00CE02D7" w:rsidP="00CE02D7">
      <w:pPr>
        <w:rPr>
          <w:rFonts w:cs="B Nazanin"/>
          <w:sz w:val="20"/>
          <w:szCs w:val="20"/>
          <w:rtl/>
          <w:lang w:bidi="fa-IR"/>
        </w:rPr>
      </w:pPr>
      <w:r w:rsidRPr="002F6677">
        <w:rPr>
          <w:rStyle w:val="FootnoteReference"/>
          <w:rFonts w:cs="B Nazanin"/>
          <w:sz w:val="20"/>
          <w:szCs w:val="20"/>
        </w:rPr>
        <w:footnoteRef/>
      </w:r>
      <w:r w:rsidRPr="002F6677">
        <w:rPr>
          <w:rFonts w:cs="B Nazanin"/>
          <w:sz w:val="20"/>
          <w:szCs w:val="20"/>
        </w:rPr>
        <w:t xml:space="preserve"> </w:t>
      </w:r>
      <w:r w:rsidRPr="002F6677">
        <w:rPr>
          <w:rFonts w:cs="B Nazanin" w:hint="cs"/>
          <w:sz w:val="20"/>
          <w:szCs w:val="20"/>
          <w:rtl/>
        </w:rPr>
        <w:t xml:space="preserve"> </w:t>
      </w:r>
      <w:r w:rsidRPr="002F6677">
        <w:rPr>
          <w:rFonts w:cs="B Nazanin"/>
          <w:sz w:val="20"/>
          <w:szCs w:val="20"/>
          <w:rtl/>
        </w:rPr>
        <w:t>حاکم نیشابوری؛ المستدرک، تحقیق یوسف عبدالرحمن المرعشی، بی</w:t>
      </w:r>
      <w:r w:rsidRPr="002F6677">
        <w:rPr>
          <w:rFonts w:cs="B Nazanin"/>
          <w:sz w:val="20"/>
          <w:szCs w:val="20"/>
          <w:rtl/>
        </w:rPr>
        <w:softHyphen/>
        <w:t>تا، ج1، ص093</w:t>
      </w:r>
    </w:p>
  </w:footnote>
  <w:footnote w:id="41">
    <w:p w:rsidR="00CE02D7" w:rsidRPr="002F6677" w:rsidRDefault="00CE02D7" w:rsidP="00CE02D7">
      <w:pPr>
        <w:rPr>
          <w:rFonts w:cs="B Nazanin"/>
          <w:sz w:val="20"/>
          <w:szCs w:val="20"/>
          <w:rtl/>
          <w:lang w:bidi="fa-IR"/>
        </w:rPr>
      </w:pPr>
      <w:r w:rsidRPr="002F6677">
        <w:rPr>
          <w:rStyle w:val="FootnoteReference"/>
          <w:rFonts w:cs="B Nazanin"/>
          <w:sz w:val="20"/>
          <w:szCs w:val="20"/>
        </w:rPr>
        <w:footnoteRef/>
      </w:r>
      <w:r w:rsidRPr="002F6677">
        <w:rPr>
          <w:rFonts w:cs="B Nazanin"/>
          <w:sz w:val="20"/>
          <w:szCs w:val="20"/>
        </w:rPr>
        <w:t xml:space="preserve"> </w:t>
      </w:r>
      <w:r w:rsidRPr="002F6677">
        <w:rPr>
          <w:rFonts w:cs="B Nazanin" w:hint="cs"/>
          <w:sz w:val="20"/>
          <w:szCs w:val="20"/>
          <w:rtl/>
        </w:rPr>
        <w:t xml:space="preserve"> </w:t>
      </w:r>
      <w:r w:rsidRPr="002F6677">
        <w:rPr>
          <w:rFonts w:cs="B Nazanin"/>
          <w:sz w:val="20"/>
          <w:szCs w:val="20"/>
          <w:rtl/>
        </w:rPr>
        <w:t xml:space="preserve">علی بن الجعد ؛ مسند ابن الجعد، بیروت، دارالکتب العلمیه، چاپ اول، 1996، ص102 </w:t>
      </w:r>
      <w:r w:rsidRPr="002F6677">
        <w:rPr>
          <w:rFonts w:cs="B Nazanin" w:hint="cs"/>
          <w:sz w:val="20"/>
          <w:szCs w:val="20"/>
          <w:rtl/>
        </w:rPr>
        <w:t>.</w:t>
      </w:r>
    </w:p>
  </w:footnote>
  <w:footnote w:id="42">
    <w:p w:rsidR="00CE02D7" w:rsidRPr="002F6677" w:rsidRDefault="00CE02D7" w:rsidP="00CE02D7">
      <w:pPr>
        <w:rPr>
          <w:rFonts w:cs="B Nazanin"/>
          <w:sz w:val="20"/>
          <w:szCs w:val="20"/>
          <w:rtl/>
          <w:lang w:bidi="fa-IR"/>
        </w:rPr>
      </w:pPr>
      <w:r w:rsidRPr="002F6677">
        <w:rPr>
          <w:rStyle w:val="FootnoteReference"/>
          <w:rFonts w:cs="B Nazanin"/>
          <w:sz w:val="20"/>
          <w:szCs w:val="20"/>
        </w:rPr>
        <w:footnoteRef/>
      </w:r>
      <w:r w:rsidRPr="002F6677">
        <w:rPr>
          <w:rFonts w:cs="B Nazanin"/>
          <w:sz w:val="20"/>
          <w:szCs w:val="20"/>
        </w:rPr>
        <w:t xml:space="preserve"> </w:t>
      </w:r>
      <w:r w:rsidRPr="002F6677">
        <w:rPr>
          <w:rFonts w:cs="B Nazanin"/>
          <w:sz w:val="20"/>
          <w:szCs w:val="20"/>
          <w:rtl/>
        </w:rPr>
        <w:t>ورام بن ابی فراس؛ مجموعه ورام، قم، مکتبة الفقیه، بی</w:t>
      </w:r>
      <w:r w:rsidRPr="002F6677">
        <w:rPr>
          <w:rFonts w:cs="B Nazanin"/>
          <w:sz w:val="20"/>
          <w:szCs w:val="20"/>
          <w:rtl/>
        </w:rPr>
        <w:softHyphen/>
        <w:t>تا، ج2، ص239.</w:t>
      </w:r>
    </w:p>
  </w:footnote>
  <w:footnote w:id="43">
    <w:p w:rsidR="00CE02D7" w:rsidRPr="002F6677" w:rsidRDefault="00CE02D7" w:rsidP="00CE02D7">
      <w:pPr>
        <w:pStyle w:val="FootnoteText"/>
        <w:rPr>
          <w:rFonts w:cs="B Nazanin"/>
          <w:rtl/>
          <w:lang w:bidi="fa-IR"/>
        </w:rPr>
      </w:pPr>
      <w:r w:rsidRPr="002F6677">
        <w:rPr>
          <w:rStyle w:val="FootnoteReference"/>
          <w:rFonts w:cs="B Nazanin"/>
        </w:rPr>
        <w:footnoteRef/>
      </w:r>
      <w:r w:rsidRPr="002F6677">
        <w:rPr>
          <w:rFonts w:cs="B Nazanin"/>
        </w:rPr>
        <w:t xml:space="preserve"> </w:t>
      </w:r>
      <w:r w:rsidRPr="002F6677">
        <w:rPr>
          <w:rFonts w:cs="B Nazanin"/>
          <w:rtl/>
        </w:rPr>
        <w:t>فتال نیشابوری، محمد بن حسن؛ روضة الواعظین، قم، انتشارات رضی، بی</w:t>
      </w:r>
      <w:r w:rsidRPr="002F6677">
        <w:rPr>
          <w:rFonts w:cs="B Nazanin"/>
          <w:rtl/>
        </w:rPr>
        <w:softHyphen/>
        <w:t>تا، ج2، ص293</w:t>
      </w:r>
      <w:r w:rsidRPr="002F6677">
        <w:rPr>
          <w:rFonts w:cs="B Nazanin" w:hint="cs"/>
          <w:rtl/>
        </w:rPr>
        <w:t>.</w:t>
      </w:r>
    </w:p>
  </w:footnote>
  <w:footnote w:id="44">
    <w:p w:rsidR="00CE02D7" w:rsidRPr="002F6677" w:rsidRDefault="00CE02D7" w:rsidP="00CE02D7">
      <w:pPr>
        <w:pStyle w:val="FootnoteText"/>
        <w:rPr>
          <w:rFonts w:cs="B Nazanin"/>
          <w:rtl/>
          <w:lang w:bidi="fa-IR"/>
        </w:rPr>
      </w:pPr>
      <w:r w:rsidRPr="002F6677">
        <w:rPr>
          <w:rStyle w:val="FootnoteReference"/>
          <w:rFonts w:cs="B Nazanin"/>
        </w:rPr>
        <w:footnoteRef/>
      </w:r>
      <w:r w:rsidRPr="002F6677">
        <w:rPr>
          <w:rFonts w:cs="B Nazanin"/>
        </w:rPr>
        <w:t xml:space="preserve"> </w:t>
      </w:r>
      <w:r w:rsidRPr="002F6677">
        <w:rPr>
          <w:rFonts w:cs="B Nazanin"/>
          <w:rtl/>
        </w:rPr>
        <w:t>راوندی، فضل الله؛ النوادر، قم، دارالکتاب، بی</w:t>
      </w:r>
      <w:r w:rsidRPr="002F6677">
        <w:rPr>
          <w:rFonts w:cs="B Nazanin"/>
          <w:rtl/>
        </w:rPr>
        <w:softHyphen/>
        <w:t>تا، ص21</w:t>
      </w:r>
      <w:r w:rsidRPr="002F6677">
        <w:rPr>
          <w:rFonts w:cs="B Nazanin" w:hint="cs"/>
          <w:rtl/>
        </w:rPr>
        <w:t>.</w:t>
      </w:r>
    </w:p>
  </w:footnote>
  <w:footnote w:id="45">
    <w:p w:rsidR="00CE02D7" w:rsidRPr="002F6677" w:rsidRDefault="00CE02D7" w:rsidP="00CE02D7">
      <w:pPr>
        <w:pStyle w:val="FootnoteText"/>
        <w:rPr>
          <w:rFonts w:cs="B Nazanin"/>
          <w:rtl/>
          <w:lang w:bidi="fa-IR"/>
        </w:rPr>
      </w:pPr>
      <w:r w:rsidRPr="002F6677">
        <w:rPr>
          <w:rStyle w:val="FootnoteReference"/>
          <w:rFonts w:cs="B Nazanin"/>
        </w:rPr>
        <w:footnoteRef/>
      </w:r>
      <w:r w:rsidRPr="002F6677">
        <w:rPr>
          <w:rFonts w:cs="B Nazanin"/>
        </w:rPr>
        <w:t xml:space="preserve"> </w:t>
      </w:r>
      <w:r w:rsidRPr="002F6677">
        <w:rPr>
          <w:rFonts w:cs="B Nazanin"/>
          <w:rtl/>
        </w:rPr>
        <w:t>ابوالفضل علی بن حسن؛ مشکاة الانوار، نجف، کتابخانه حیدریه، 1385ق، ص107.</w:t>
      </w:r>
    </w:p>
  </w:footnote>
  <w:footnote w:id="46">
    <w:p w:rsidR="00CE02D7" w:rsidRPr="002F6677" w:rsidRDefault="00CE02D7" w:rsidP="00CE02D7">
      <w:pPr>
        <w:pStyle w:val="FootnoteText"/>
        <w:rPr>
          <w:rFonts w:cs="B Nazanin"/>
          <w:rtl/>
          <w:lang w:bidi="fa-IR"/>
        </w:rPr>
      </w:pPr>
      <w:r w:rsidRPr="002F6677">
        <w:rPr>
          <w:rStyle w:val="FootnoteReference"/>
          <w:rFonts w:cs="B Nazanin"/>
        </w:rPr>
        <w:footnoteRef/>
      </w:r>
      <w:r w:rsidRPr="002F6677">
        <w:rPr>
          <w:rFonts w:cs="B Nazanin"/>
        </w:rPr>
        <w:t xml:space="preserve"> </w:t>
      </w:r>
      <w:r w:rsidRPr="002F6677">
        <w:rPr>
          <w:rFonts w:cs="B Nazanin"/>
          <w:rtl/>
        </w:rPr>
        <w:t xml:space="preserve">ابوالفضل علی بن حسن؛ </w:t>
      </w:r>
      <w:r w:rsidRPr="002F6677">
        <w:rPr>
          <w:rFonts w:cs="B Nazanin" w:hint="cs"/>
          <w:rtl/>
        </w:rPr>
        <w:t>همان</w:t>
      </w:r>
      <w:r w:rsidRPr="002F6677">
        <w:rPr>
          <w:rFonts w:cs="B Nazanin"/>
          <w:rtl/>
        </w:rPr>
        <w:t>، ص1</w:t>
      </w:r>
      <w:r w:rsidRPr="002F6677">
        <w:rPr>
          <w:rFonts w:cs="B Nazanin" w:hint="cs"/>
          <w:rtl/>
        </w:rPr>
        <w:t>1</w:t>
      </w:r>
      <w:r w:rsidRPr="002F6677">
        <w:rPr>
          <w:rFonts w:cs="B Nazanin"/>
          <w:rtl/>
        </w:rPr>
        <w:t>7.</w:t>
      </w:r>
    </w:p>
  </w:footnote>
  <w:footnote w:id="47">
    <w:p w:rsidR="00CE02D7" w:rsidRPr="002F6677" w:rsidRDefault="00CE02D7" w:rsidP="00CE02D7">
      <w:pPr>
        <w:pStyle w:val="FootnoteText"/>
        <w:rPr>
          <w:rFonts w:cs="B Nazanin"/>
          <w:rtl/>
          <w:lang w:bidi="fa-IR"/>
        </w:rPr>
      </w:pPr>
      <w:r w:rsidRPr="002F6677">
        <w:rPr>
          <w:rStyle w:val="FootnoteReference"/>
          <w:rFonts w:cs="B Nazanin"/>
        </w:rPr>
        <w:footnoteRef/>
      </w:r>
      <w:r w:rsidRPr="002F6677">
        <w:rPr>
          <w:rFonts w:cs="B Nazanin"/>
        </w:rPr>
        <w:t xml:space="preserve"> </w:t>
      </w:r>
      <w:r w:rsidRPr="002F6677">
        <w:rPr>
          <w:rFonts w:ascii="Tahoma" w:hAnsi="Tahoma" w:cs="B Nazanin"/>
          <w:color w:val="000000"/>
          <w:rtl/>
        </w:rPr>
        <w:t>سيد رضى</w:t>
      </w:r>
      <w:r>
        <w:rPr>
          <w:rFonts w:ascii="Tahoma" w:hAnsi="Tahoma" w:cs="B Nazanin"/>
          <w:color w:val="000000"/>
          <w:rtl/>
        </w:rPr>
        <w:t>،</w:t>
      </w:r>
      <w:r w:rsidRPr="002F6677">
        <w:rPr>
          <w:rFonts w:ascii="Tahoma" w:hAnsi="Tahoma" w:cs="B Nazanin"/>
          <w:color w:val="000000"/>
          <w:rtl/>
        </w:rPr>
        <w:t xml:space="preserve"> نهج البلاغه</w:t>
      </w:r>
      <w:r>
        <w:rPr>
          <w:rFonts w:ascii="Tahoma" w:hAnsi="Tahoma" w:cs="B Nazanin"/>
          <w:color w:val="000000"/>
          <w:rtl/>
        </w:rPr>
        <w:t>،</w:t>
      </w:r>
      <w:r w:rsidRPr="002F6677">
        <w:rPr>
          <w:rFonts w:ascii="Tahoma" w:hAnsi="Tahoma" w:cs="B Nazanin"/>
          <w:color w:val="000000"/>
          <w:rtl/>
        </w:rPr>
        <w:t xml:space="preserve"> سيد جعفر شهيدى </w:t>
      </w:r>
      <w:r w:rsidRPr="002F6677">
        <w:rPr>
          <w:rFonts w:ascii="Tahoma" w:hAnsi="Tahoma" w:cs="B Nazanin" w:hint="cs"/>
          <w:color w:val="000000"/>
          <w:rtl/>
        </w:rPr>
        <w:t>(1378)</w:t>
      </w:r>
      <w:r w:rsidRPr="002F6677">
        <w:rPr>
          <w:rFonts w:ascii="Tahoma" w:hAnsi="Tahoma" w:cs="B Nazanin"/>
          <w:color w:val="000000"/>
          <w:rtl/>
        </w:rPr>
        <w:t>، تهران</w:t>
      </w:r>
      <w:r>
        <w:rPr>
          <w:rFonts w:ascii="Tahoma" w:hAnsi="Tahoma" w:cs="B Nazanin"/>
          <w:color w:val="000000"/>
          <w:rtl/>
        </w:rPr>
        <w:t>،</w:t>
      </w:r>
      <w:r w:rsidRPr="002F6677">
        <w:rPr>
          <w:rFonts w:ascii="Tahoma" w:hAnsi="Tahoma" w:cs="B Nazanin"/>
          <w:color w:val="000000"/>
          <w:rtl/>
        </w:rPr>
        <w:t xml:space="preserve"> علمى</w:t>
      </w:r>
      <w:r>
        <w:rPr>
          <w:rFonts w:ascii="Tahoma" w:hAnsi="Tahoma" w:cs="B Nazanin"/>
          <w:color w:val="000000"/>
          <w:rtl/>
        </w:rPr>
        <w:t>،</w:t>
      </w:r>
      <w:r w:rsidRPr="002F6677">
        <w:rPr>
          <w:rFonts w:ascii="Tahoma" w:hAnsi="Tahoma" w:cs="B Nazanin"/>
          <w:color w:val="000000"/>
          <w:rtl/>
        </w:rPr>
        <w:t xml:space="preserve"> و فرهنگى</w:t>
      </w:r>
      <w:r>
        <w:rPr>
          <w:rFonts w:ascii="Tahoma" w:hAnsi="Tahoma" w:cs="B Nazanin"/>
          <w:color w:val="000000"/>
          <w:rtl/>
        </w:rPr>
        <w:t>،</w:t>
      </w:r>
      <w:r w:rsidRPr="002F6677">
        <w:rPr>
          <w:rFonts w:ascii="Tahoma" w:hAnsi="Tahoma" w:cs="B Nazanin"/>
          <w:color w:val="000000"/>
          <w:rtl/>
        </w:rPr>
        <w:t xml:space="preserve"> </w:t>
      </w:r>
      <w:r w:rsidRPr="002F6677">
        <w:rPr>
          <w:rFonts w:ascii="Tahoma" w:hAnsi="Tahoma" w:cs="B Nazanin"/>
          <w:color w:val="000000"/>
        </w:rPr>
        <w:t>1378</w:t>
      </w:r>
      <w:r w:rsidRPr="002F6677">
        <w:rPr>
          <w:rFonts w:ascii="Tahoma" w:hAnsi="Tahoma" w:cs="B Nazanin"/>
          <w:color w:val="000000"/>
          <w:rtl/>
        </w:rPr>
        <w:t>، ص  384، كلمه قصار 131</w:t>
      </w:r>
      <w:r w:rsidRPr="002F6677">
        <w:rPr>
          <w:rFonts w:ascii="Tahoma" w:hAnsi="Tahoma" w:cs="B Nazanin" w:hint="cs"/>
          <w:color w:val="000000"/>
          <w:rtl/>
        </w:rPr>
        <w:t>.</w:t>
      </w:r>
    </w:p>
  </w:footnote>
  <w:footnote w:id="48">
    <w:p w:rsidR="00CE02D7" w:rsidRDefault="00CE02D7" w:rsidP="00CE02D7">
      <w:pPr>
        <w:pStyle w:val="FootnoteText"/>
        <w:rPr>
          <w:rtl/>
          <w:lang w:bidi="fa-IR"/>
        </w:rPr>
      </w:pPr>
      <w:r w:rsidRPr="002F6677">
        <w:rPr>
          <w:rStyle w:val="FootnoteReference"/>
          <w:rFonts w:cs="B Nazanin"/>
        </w:rPr>
        <w:footnoteRef/>
      </w:r>
      <w:r w:rsidRPr="002F6677">
        <w:rPr>
          <w:rFonts w:ascii="Tahoma" w:hAnsi="Tahoma" w:cs="B Nazanin"/>
          <w:color w:val="000000"/>
          <w:rtl/>
        </w:rPr>
        <w:t>ابن هشام</w:t>
      </w:r>
      <w:r>
        <w:rPr>
          <w:rFonts w:ascii="Tahoma" w:hAnsi="Tahoma" w:cs="B Nazanin"/>
          <w:color w:val="000000"/>
          <w:rtl/>
        </w:rPr>
        <w:t>،</w:t>
      </w:r>
      <w:r w:rsidRPr="002F6677">
        <w:rPr>
          <w:rFonts w:ascii="Tahoma" w:hAnsi="Tahoma" w:cs="B Nazanin"/>
          <w:color w:val="000000"/>
          <w:rtl/>
        </w:rPr>
        <w:t xml:space="preserve"> سيرة النبويه</w:t>
      </w:r>
      <w:r>
        <w:rPr>
          <w:rFonts w:ascii="Tahoma" w:hAnsi="Tahoma" w:cs="B Nazanin"/>
          <w:color w:val="000000"/>
          <w:rtl/>
        </w:rPr>
        <w:t>،</w:t>
      </w:r>
      <w:r w:rsidRPr="002F6677">
        <w:rPr>
          <w:rFonts w:ascii="Tahoma" w:hAnsi="Tahoma" w:cs="B Nazanin"/>
          <w:color w:val="000000"/>
          <w:rtl/>
        </w:rPr>
        <w:t xml:space="preserve"> سيد هاشم رسولى</w:t>
      </w:r>
      <w:r>
        <w:rPr>
          <w:rFonts w:ascii="Tahoma" w:hAnsi="Tahoma" w:cs="B Nazanin"/>
          <w:color w:val="000000"/>
          <w:rtl/>
        </w:rPr>
        <w:t>،</w:t>
      </w:r>
      <w:r w:rsidRPr="002F6677">
        <w:rPr>
          <w:rFonts w:ascii="Tahoma" w:hAnsi="Tahoma" w:cs="B Nazanin"/>
          <w:color w:val="000000"/>
          <w:rtl/>
        </w:rPr>
        <w:t xml:space="preserve"> </w:t>
      </w:r>
      <w:r w:rsidRPr="002F6677">
        <w:rPr>
          <w:rFonts w:ascii="Tahoma" w:hAnsi="Tahoma" w:cs="B Nazanin" w:hint="cs"/>
          <w:color w:val="000000"/>
          <w:rtl/>
        </w:rPr>
        <w:t>ج2،</w:t>
      </w:r>
      <w:r w:rsidRPr="002F6677">
        <w:rPr>
          <w:rFonts w:ascii="Tahoma" w:hAnsi="Tahoma" w:cs="B Nazanin"/>
          <w:color w:val="000000"/>
          <w:rtl/>
        </w:rPr>
        <w:t>تهران</w:t>
      </w:r>
      <w:r>
        <w:rPr>
          <w:rFonts w:ascii="Tahoma" w:hAnsi="Tahoma" w:cs="B Nazanin"/>
          <w:color w:val="000000"/>
          <w:rtl/>
        </w:rPr>
        <w:t>،</w:t>
      </w:r>
      <w:r w:rsidRPr="002F6677">
        <w:rPr>
          <w:rFonts w:ascii="Tahoma" w:hAnsi="Tahoma" w:cs="B Nazanin"/>
          <w:color w:val="000000"/>
          <w:rtl/>
        </w:rPr>
        <w:t xml:space="preserve"> كتابچى</w:t>
      </w:r>
      <w:r>
        <w:rPr>
          <w:rFonts w:ascii="Tahoma" w:hAnsi="Tahoma" w:cs="B Nazanin"/>
          <w:color w:val="000000"/>
          <w:rtl/>
        </w:rPr>
        <w:t>،</w:t>
      </w:r>
      <w:r w:rsidRPr="002F6677">
        <w:rPr>
          <w:rFonts w:ascii="Tahoma" w:hAnsi="Tahoma" w:cs="B Nazanin"/>
          <w:color w:val="000000"/>
          <w:rtl/>
        </w:rPr>
        <w:t xml:space="preserve"> 1375</w:t>
      </w:r>
      <w:r>
        <w:rPr>
          <w:rFonts w:ascii="Tahoma" w:hAnsi="Tahoma" w:cs="B Nazanin"/>
          <w:color w:val="000000"/>
          <w:rtl/>
        </w:rPr>
        <w:t>،</w:t>
      </w:r>
      <w:r w:rsidRPr="002F6677">
        <w:rPr>
          <w:rFonts w:ascii="Tahoma" w:hAnsi="Tahoma" w:cs="B Nazanin" w:hint="cs"/>
          <w:color w:val="000000"/>
          <w:rtl/>
        </w:rPr>
        <w:t>ص</w:t>
      </w:r>
      <w:r w:rsidRPr="002F6677">
        <w:rPr>
          <w:rFonts w:ascii="Tahoma" w:hAnsi="Tahoma" w:cs="B Nazanin"/>
          <w:color w:val="000000"/>
          <w:rtl/>
        </w:rPr>
        <w:t xml:space="preserve"> </w:t>
      </w:r>
      <w:r w:rsidRPr="002F6677">
        <w:rPr>
          <w:rFonts w:ascii="Tahoma" w:hAnsi="Tahoma" w:cs="B Nazanin" w:hint="cs"/>
          <w:color w:val="000000"/>
          <w:rtl/>
        </w:rPr>
        <w:t xml:space="preserve"> </w:t>
      </w:r>
      <w:r w:rsidRPr="002F6677">
        <w:rPr>
          <w:rFonts w:ascii="Tahoma" w:hAnsi="Tahoma" w:cs="B Nazanin"/>
          <w:color w:val="000000"/>
          <w:rtl/>
        </w:rPr>
        <w:t>337</w:t>
      </w:r>
      <w:r w:rsidRPr="002F6677">
        <w:rPr>
          <w:rFonts w:ascii="Tahoma" w:hAnsi="Tahoma" w:cs="B Nazanin" w:hint="cs"/>
          <w:color w:val="000000"/>
          <w:rtl/>
        </w:rPr>
        <w:t xml:space="preserve">   .</w:t>
      </w:r>
    </w:p>
  </w:footnote>
  <w:footnote w:id="49">
    <w:p w:rsidR="00CE02D7" w:rsidRPr="002F6677" w:rsidRDefault="00CE02D7" w:rsidP="00CE02D7">
      <w:pPr>
        <w:pStyle w:val="FootnoteText"/>
        <w:rPr>
          <w:rFonts w:cs="B Nazanin"/>
          <w:rtl/>
          <w:lang w:bidi="fa-IR"/>
        </w:rPr>
      </w:pPr>
      <w:r w:rsidRPr="002F6677">
        <w:rPr>
          <w:rStyle w:val="FootnoteReference"/>
          <w:rFonts w:cs="B Nazanin"/>
        </w:rPr>
        <w:footnoteRef/>
      </w:r>
      <w:r w:rsidRPr="002F6677">
        <w:rPr>
          <w:rFonts w:cs="B Nazanin"/>
        </w:rPr>
        <w:t xml:space="preserve"> </w:t>
      </w:r>
      <w:r w:rsidRPr="002F6677">
        <w:rPr>
          <w:rFonts w:cs="B Nazanin" w:hint="cs"/>
          <w:rtl/>
        </w:rPr>
        <w:t xml:space="preserve"> </w:t>
      </w:r>
      <w:r w:rsidRPr="002F6677">
        <w:rPr>
          <w:rFonts w:cs="B Nazanin" w:hint="cs"/>
          <w:rtl/>
        </w:rPr>
        <w:t>حاجی بابایی،مجید:اصلانی ملایری،ابراهیم:شعبانی</w:t>
      </w:r>
      <w:r>
        <w:rPr>
          <w:rFonts w:cs="B Nazanin" w:hint="cs"/>
          <w:rtl/>
        </w:rPr>
        <w:t>،</w:t>
      </w:r>
      <w:r w:rsidRPr="002F6677">
        <w:rPr>
          <w:rFonts w:cs="B Nazanin" w:hint="cs"/>
          <w:rtl/>
        </w:rPr>
        <w:t>امامعلی،(1389)مسجد وسیاست در عصر سلجوقی</w:t>
      </w:r>
      <w:r>
        <w:rPr>
          <w:rFonts w:cs="B Nazanin" w:hint="cs"/>
          <w:rtl/>
        </w:rPr>
        <w:t>،</w:t>
      </w:r>
      <w:r w:rsidRPr="002F6677">
        <w:rPr>
          <w:rFonts w:cs="B Nazanin" w:hint="cs"/>
          <w:rtl/>
        </w:rPr>
        <w:t>مطالعات تاریخ اسلام،شماره6،صص 30-40.</w:t>
      </w:r>
    </w:p>
  </w:footnote>
  <w:footnote w:id="50">
    <w:p w:rsidR="00CE02D7" w:rsidRPr="002F6677" w:rsidRDefault="00CE02D7" w:rsidP="00CE02D7">
      <w:pPr>
        <w:pStyle w:val="FootnoteText"/>
        <w:rPr>
          <w:rFonts w:cs="B Nazanin"/>
          <w:rtl/>
          <w:lang w:bidi="fa-IR"/>
        </w:rPr>
      </w:pPr>
      <w:r w:rsidRPr="002F6677">
        <w:rPr>
          <w:rStyle w:val="FootnoteReference"/>
          <w:rFonts w:cs="B Nazanin"/>
        </w:rPr>
        <w:footnoteRef/>
      </w:r>
      <w:r w:rsidRPr="002F6677">
        <w:rPr>
          <w:rFonts w:cs="B Nazanin"/>
        </w:rPr>
        <w:t xml:space="preserve"> </w:t>
      </w:r>
      <w:r w:rsidRPr="002F6677">
        <w:rPr>
          <w:rFonts w:cs="B Nazanin" w:hint="cs"/>
          <w:rtl/>
          <w:lang w:bidi="fa-IR"/>
        </w:rPr>
        <w:t>.عبدالله بن دوحیش،عبداللطیف،مترجمین:شعبانی،احمد، تفقدی جامی،محمود،آینه پژوهش،مهروآبان 1381،شماره76،ص29.</w:t>
      </w:r>
    </w:p>
  </w:footnote>
  <w:footnote w:id="51">
    <w:p w:rsidR="00CE02D7" w:rsidRPr="003E6EB9" w:rsidRDefault="00CE02D7" w:rsidP="00CE02D7">
      <w:pPr>
        <w:pStyle w:val="FootnoteText"/>
        <w:rPr>
          <w:b/>
          <w:bCs/>
          <w:rtl/>
          <w:lang w:bidi="fa-IR"/>
        </w:rPr>
      </w:pPr>
      <w:r w:rsidRPr="002F6677">
        <w:rPr>
          <w:rStyle w:val="FootnoteReference"/>
          <w:rFonts w:cs="B Nazanin"/>
        </w:rPr>
        <w:footnoteRef/>
      </w:r>
      <w:r w:rsidRPr="002F6677">
        <w:rPr>
          <w:rFonts w:cs="B Nazanin"/>
        </w:rPr>
        <w:t xml:space="preserve"> </w:t>
      </w:r>
      <w:r w:rsidRPr="002F6677">
        <w:rPr>
          <w:rFonts w:cs="B Nazanin" w:hint="cs"/>
          <w:rtl/>
          <w:lang w:bidi="fa-IR"/>
        </w:rPr>
        <w:t xml:space="preserve"> </w:t>
      </w:r>
      <w:r w:rsidRPr="002F6677">
        <w:rPr>
          <w:rFonts w:cs="B Nazanin" w:hint="cs"/>
          <w:rtl/>
          <w:lang w:bidi="fa-IR"/>
        </w:rPr>
        <w:t>عبدالله بن دوحیش،عبداللطیف،همان،ص30.</w:t>
      </w:r>
    </w:p>
  </w:footnote>
  <w:footnote w:id="52">
    <w:p w:rsidR="00CE02D7" w:rsidRPr="002F6677" w:rsidRDefault="00CE02D7" w:rsidP="00CE02D7">
      <w:pPr>
        <w:autoSpaceDE w:val="0"/>
        <w:autoSpaceDN w:val="0"/>
        <w:adjustRightInd w:val="0"/>
        <w:rPr>
          <w:rFonts w:cs="B Nazanin"/>
          <w:sz w:val="28"/>
          <w:szCs w:val="28"/>
          <w:rtl/>
          <w:lang w:bidi="fa-IR"/>
        </w:rPr>
      </w:pPr>
      <w:r w:rsidRPr="002F6677">
        <w:rPr>
          <w:rStyle w:val="FootnoteReference"/>
          <w:rFonts w:cs="B Nazanin"/>
        </w:rPr>
        <w:footnoteRef/>
      </w:r>
      <w:r w:rsidRPr="002F6677">
        <w:rPr>
          <w:rFonts w:cs="B Nazanin"/>
        </w:rPr>
        <w:t xml:space="preserve"> </w:t>
      </w:r>
      <w:r w:rsidRPr="002F6677">
        <w:rPr>
          <w:rFonts w:cs="B Nazanin"/>
          <w:sz w:val="20"/>
          <w:szCs w:val="20"/>
          <w:rtl/>
          <w:lang w:bidi="fa-IR"/>
        </w:rPr>
        <w:t>عبدالله</w:t>
      </w:r>
      <w:r w:rsidRPr="002F6677">
        <w:rPr>
          <w:rFonts w:cs="B Nazanin"/>
          <w:sz w:val="20"/>
          <w:szCs w:val="20"/>
          <w:lang w:bidi="fa-IR"/>
        </w:rPr>
        <w:t xml:space="preserve"> </w:t>
      </w:r>
      <w:r w:rsidRPr="002F6677">
        <w:rPr>
          <w:rFonts w:cs="B Nazanin"/>
          <w:sz w:val="20"/>
          <w:szCs w:val="20"/>
          <w:rtl/>
          <w:lang w:bidi="fa-IR"/>
        </w:rPr>
        <w:t>بن</w:t>
      </w:r>
      <w:r w:rsidRPr="002F6677">
        <w:rPr>
          <w:rFonts w:cs="B Nazanin"/>
          <w:sz w:val="20"/>
          <w:szCs w:val="20"/>
          <w:lang w:bidi="fa-IR"/>
        </w:rPr>
        <w:t xml:space="preserve"> </w:t>
      </w:r>
      <w:r w:rsidRPr="002F6677">
        <w:rPr>
          <w:rFonts w:cs="B Nazanin"/>
          <w:sz w:val="20"/>
          <w:szCs w:val="20"/>
          <w:rtl/>
          <w:lang w:bidi="fa-IR"/>
        </w:rPr>
        <w:t>دوح</w:t>
      </w:r>
      <w:r w:rsidRPr="002F6677">
        <w:rPr>
          <w:rFonts w:cs="B Nazanin" w:hint="cs"/>
          <w:sz w:val="20"/>
          <w:szCs w:val="20"/>
          <w:rtl/>
          <w:lang w:bidi="fa-IR"/>
        </w:rPr>
        <w:t>ی</w:t>
      </w:r>
      <w:r w:rsidRPr="002F6677">
        <w:rPr>
          <w:rFonts w:cs="B Nazanin"/>
          <w:sz w:val="20"/>
          <w:szCs w:val="20"/>
          <w:rtl/>
          <w:lang w:bidi="fa-IR"/>
        </w:rPr>
        <w:t>ش،عبداللطیف؛</w:t>
      </w:r>
      <w:r w:rsidRPr="002F6677">
        <w:rPr>
          <w:rFonts w:cs="B Nazanin" w:hint="cs"/>
          <w:sz w:val="20"/>
          <w:szCs w:val="20"/>
          <w:rtl/>
          <w:lang w:bidi="fa-IR"/>
        </w:rPr>
        <w:t>همان،</w:t>
      </w:r>
      <w:r w:rsidRPr="002F6677">
        <w:rPr>
          <w:rFonts w:cs="B Nazanin"/>
          <w:sz w:val="20"/>
          <w:szCs w:val="20"/>
          <w:lang w:bidi="fa-IR"/>
        </w:rPr>
        <w:t xml:space="preserve"> </w:t>
      </w:r>
      <w:r w:rsidRPr="002F6677">
        <w:rPr>
          <w:rFonts w:cs="B Nazanin" w:hint="cs"/>
          <w:sz w:val="20"/>
          <w:szCs w:val="20"/>
          <w:rtl/>
          <w:lang w:bidi="fa-IR"/>
        </w:rPr>
        <w:t>صص31-32.</w:t>
      </w:r>
    </w:p>
    <w:p w:rsidR="00CE02D7" w:rsidRPr="00D766D4" w:rsidRDefault="00CE02D7" w:rsidP="00CE02D7">
      <w:pPr>
        <w:autoSpaceDE w:val="0"/>
        <w:autoSpaceDN w:val="0"/>
        <w:adjustRightInd w:val="0"/>
        <w:rPr>
          <w:rFonts w:cs="B Zar"/>
          <w:sz w:val="28"/>
          <w:szCs w:val="28"/>
          <w:lang w:bidi="fa-IR"/>
        </w:rPr>
      </w:pPr>
    </w:p>
    <w:p w:rsidR="00CE02D7" w:rsidRDefault="00CE02D7" w:rsidP="00CE02D7">
      <w:pPr>
        <w:pStyle w:val="FootnoteText"/>
        <w:rPr>
          <w:rtl/>
          <w:lang w:bidi="fa-IR"/>
        </w:rPr>
      </w:pPr>
    </w:p>
  </w:footnote>
  <w:footnote w:id="53">
    <w:p w:rsidR="00CE02D7" w:rsidRPr="002F6677" w:rsidRDefault="00CE02D7" w:rsidP="00CE02D7">
      <w:pPr>
        <w:pStyle w:val="FootnoteText"/>
        <w:rPr>
          <w:rFonts w:cs="B Nazanin"/>
          <w:rtl/>
          <w:lang w:bidi="fa-IR"/>
        </w:rPr>
      </w:pPr>
      <w:r w:rsidRPr="002F6677">
        <w:rPr>
          <w:rStyle w:val="FootnoteReference"/>
          <w:rFonts w:cs="B Nazanin"/>
        </w:rPr>
        <w:footnoteRef/>
      </w:r>
      <w:r w:rsidRPr="002F6677">
        <w:rPr>
          <w:rFonts w:cs="B Nazanin"/>
        </w:rPr>
        <w:t xml:space="preserve"> </w:t>
      </w:r>
      <w:r w:rsidRPr="002F6677">
        <w:rPr>
          <w:rFonts w:cs="B Nazanin" w:hint="cs"/>
          <w:rtl/>
        </w:rPr>
        <w:t xml:space="preserve"> </w:t>
      </w:r>
      <w:r w:rsidRPr="002F6677">
        <w:rPr>
          <w:rFonts w:cs="B Nazanin"/>
          <w:rtl/>
        </w:rPr>
        <w:t>برومند اعلم،</w:t>
      </w:r>
      <w:r>
        <w:rPr>
          <w:rFonts w:cs="B Nazanin" w:hint="cs"/>
          <w:rtl/>
        </w:rPr>
        <w:t xml:space="preserve"> </w:t>
      </w:r>
      <w:r w:rsidRPr="002F6677">
        <w:rPr>
          <w:rFonts w:cs="B Nazanin"/>
          <w:rtl/>
        </w:rPr>
        <w:t>عباس</w:t>
      </w:r>
      <w:r w:rsidRPr="002F6677">
        <w:rPr>
          <w:rFonts w:cs="B Nazanin" w:hint="cs"/>
          <w:rtl/>
        </w:rPr>
        <w:t>،</w:t>
      </w:r>
      <w:r w:rsidRPr="002F6677">
        <w:rPr>
          <w:rFonts w:cs="B Nazanin"/>
        </w:rPr>
        <w:t>(1380)</w:t>
      </w:r>
      <w:r w:rsidRPr="002F6677">
        <w:rPr>
          <w:rFonts w:cs="B Nazanin" w:hint="cs"/>
          <w:rtl/>
          <w:lang w:bidi="fa-IR"/>
        </w:rPr>
        <w:t>،</w:t>
      </w:r>
      <w:r w:rsidRPr="002F6677">
        <w:rPr>
          <w:rFonts w:cs="B Nazanin" w:hint="cs"/>
          <w:rtl/>
        </w:rPr>
        <w:t>همان،صص 45-48.</w:t>
      </w:r>
    </w:p>
  </w:footnote>
  <w:footnote w:id="54">
    <w:p w:rsidR="00CE02D7" w:rsidRPr="002F6677" w:rsidRDefault="00CE02D7" w:rsidP="00CE02D7">
      <w:pPr>
        <w:pStyle w:val="FootnoteText"/>
        <w:rPr>
          <w:rFonts w:cs="B Nazanin"/>
          <w:rtl/>
          <w:lang w:bidi="fa-IR"/>
        </w:rPr>
      </w:pPr>
      <w:r w:rsidRPr="002F6677">
        <w:rPr>
          <w:rStyle w:val="FootnoteReference"/>
          <w:rFonts w:cs="B Nazanin"/>
        </w:rPr>
        <w:footnoteRef/>
      </w:r>
      <w:r w:rsidRPr="002F6677">
        <w:rPr>
          <w:rFonts w:cs="B Nazanin"/>
        </w:rPr>
        <w:t xml:space="preserve"> </w:t>
      </w:r>
      <w:r w:rsidRPr="002F6677">
        <w:rPr>
          <w:rFonts w:cs="B Nazanin" w:hint="cs"/>
          <w:rtl/>
        </w:rPr>
        <w:t xml:space="preserve"> </w:t>
      </w:r>
      <w:r w:rsidRPr="002F6677">
        <w:rPr>
          <w:rFonts w:cs="B Nazanin"/>
          <w:rtl/>
        </w:rPr>
        <w:t>برومند اعلم،عباس</w:t>
      </w:r>
      <w:r w:rsidRPr="002F6677">
        <w:rPr>
          <w:rFonts w:cs="B Nazanin" w:hint="cs"/>
          <w:rtl/>
        </w:rPr>
        <w:t>،</w:t>
      </w:r>
      <w:r w:rsidRPr="002F6677">
        <w:rPr>
          <w:rFonts w:cs="B Nazanin"/>
        </w:rPr>
        <w:t>(1380)</w:t>
      </w:r>
      <w:r w:rsidRPr="002F6677">
        <w:rPr>
          <w:rFonts w:cs="B Nazanin" w:hint="cs"/>
          <w:rtl/>
          <w:lang w:bidi="fa-IR"/>
        </w:rPr>
        <w:t>،</w:t>
      </w:r>
      <w:r w:rsidRPr="002F6677">
        <w:rPr>
          <w:rFonts w:cs="B Nazanin" w:hint="cs"/>
          <w:rtl/>
        </w:rPr>
        <w:t>همان،صص50-67.</w:t>
      </w:r>
    </w:p>
  </w:footnote>
  <w:footnote w:id="55">
    <w:p w:rsidR="00CE02D7" w:rsidRPr="002F6677" w:rsidRDefault="00CE02D7" w:rsidP="00CE02D7">
      <w:pPr>
        <w:pStyle w:val="FootnoteText"/>
        <w:rPr>
          <w:rFonts w:cs="B Nazanin"/>
          <w:color w:val="0D0D0D" w:themeColor="text1" w:themeTint="F2"/>
          <w:rtl/>
          <w:lang w:bidi="fa-IR"/>
        </w:rPr>
      </w:pPr>
      <w:r w:rsidRPr="002F6677">
        <w:rPr>
          <w:rStyle w:val="FootnoteReference"/>
          <w:rFonts w:cs="B Nazanin"/>
          <w:color w:val="0D0D0D" w:themeColor="text1" w:themeTint="F2"/>
        </w:rPr>
        <w:footnoteRef/>
      </w:r>
      <w:r w:rsidRPr="002F6677">
        <w:rPr>
          <w:rFonts w:cs="B Nazanin"/>
          <w:color w:val="0D0D0D" w:themeColor="text1" w:themeTint="F2"/>
        </w:rPr>
        <w:t xml:space="preserve"> </w:t>
      </w:r>
      <w:r w:rsidRPr="002F6677">
        <w:rPr>
          <w:rFonts w:cs="B Nazanin" w:hint="cs"/>
          <w:color w:val="0D0D0D" w:themeColor="text1" w:themeTint="F2"/>
          <w:rtl/>
        </w:rPr>
        <w:t>سایت کنگره</w:t>
      </w:r>
      <w:hyperlink r:id="rId2" w:history="1">
        <w:r w:rsidRPr="002F6677">
          <w:rPr>
            <w:rStyle w:val="Hyperlink"/>
            <w:rFonts w:cs="B Nazanin"/>
            <w:color w:val="0D0D0D" w:themeColor="text1" w:themeTint="F2"/>
          </w:rPr>
          <w:t>http://makhateraltakfir.com/ln/?id=6&amp;ln=fa&amp;maghale=2</w:t>
        </w:r>
      </w:hyperlink>
      <w:r w:rsidRPr="002F6677">
        <w:rPr>
          <w:rFonts w:cs="B Nazanin" w:hint="cs"/>
          <w:color w:val="0D0D0D" w:themeColor="text1" w:themeTint="F2"/>
          <w:rtl/>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F3"/>
    <w:rsid w:val="002A7E52"/>
    <w:rsid w:val="007B3FF3"/>
    <w:rsid w:val="00CE02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0B006-47C2-4322-9726-2B7597192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E02D7"/>
    <w:pPr>
      <w:bidi/>
    </w:pPr>
  </w:style>
  <w:style w:type="paragraph" w:styleId="Heading1">
    <w:name w:val="heading 1"/>
    <w:basedOn w:val="Normal"/>
    <w:next w:val="Normal"/>
    <w:link w:val="Heading1Char"/>
    <w:qFormat/>
    <w:rsid w:val="00CE02D7"/>
    <w:pPr>
      <w:keepNext/>
      <w:keepLines/>
      <w:spacing w:before="480" w:after="0"/>
      <w:jc w:val="center"/>
      <w:outlineLvl w:val="0"/>
    </w:pPr>
    <w:rPr>
      <w:rFonts w:ascii="B Titr" w:eastAsiaTheme="majorEastAsia" w:hAnsi="B Titr" w:cs="B Titr"/>
      <w:b/>
      <w:bCs/>
      <w:color w:val="0D0D0D" w:themeColor="text1" w:themeTint="F2"/>
      <w:sz w:val="24"/>
      <w:szCs w:val="24"/>
    </w:rPr>
  </w:style>
  <w:style w:type="paragraph" w:styleId="Heading2">
    <w:name w:val="heading 2"/>
    <w:basedOn w:val="Normal"/>
    <w:next w:val="Normal"/>
    <w:link w:val="Heading2Char"/>
    <w:unhideWhenUsed/>
    <w:qFormat/>
    <w:rsid w:val="00CE02D7"/>
    <w:pPr>
      <w:keepNext/>
      <w:keepLines/>
      <w:spacing w:before="40" w:after="0"/>
      <w:jc w:val="center"/>
      <w:outlineLvl w:val="1"/>
    </w:pPr>
    <w:rPr>
      <w:rFonts w:ascii="B Nazanin" w:eastAsiaTheme="majorEastAsia" w:hAnsi="B Nazanin" w:cs="B Nazanin"/>
      <w:b/>
      <w:color w:val="0D0D0D" w:themeColor="text1" w:themeTint="F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02D7"/>
    <w:rPr>
      <w:rFonts w:ascii="B Titr" w:eastAsiaTheme="majorEastAsia" w:hAnsi="B Titr" w:cs="B Titr"/>
      <w:b/>
      <w:bCs/>
      <w:color w:val="0D0D0D" w:themeColor="text1" w:themeTint="F2"/>
      <w:sz w:val="24"/>
      <w:szCs w:val="24"/>
    </w:rPr>
  </w:style>
  <w:style w:type="character" w:customStyle="1" w:styleId="Heading2Char">
    <w:name w:val="Heading 2 Char"/>
    <w:basedOn w:val="DefaultParagraphFont"/>
    <w:link w:val="Heading2"/>
    <w:rsid w:val="00CE02D7"/>
    <w:rPr>
      <w:rFonts w:ascii="B Nazanin" w:eastAsiaTheme="majorEastAsia" w:hAnsi="B Nazanin" w:cs="B Nazanin"/>
      <w:b/>
      <w:color w:val="0D0D0D" w:themeColor="text1" w:themeTint="F2"/>
      <w:sz w:val="24"/>
      <w:szCs w:val="24"/>
    </w:rPr>
  </w:style>
  <w:style w:type="paragraph" w:styleId="FootnoteText">
    <w:name w:val="footnote text"/>
    <w:aliases w:val="Char Char Char Char,پاورقي,پا ورقي,Footnote Text Char Char Char Char Char,Footnote Text Char Char Char,Footnote Text Char Char Char Char Char Char Char,Char, Char"/>
    <w:basedOn w:val="Normal"/>
    <w:link w:val="FootnoteTextChar"/>
    <w:uiPriority w:val="99"/>
    <w:unhideWhenUsed/>
    <w:rsid w:val="00CE02D7"/>
    <w:pPr>
      <w:spacing w:after="0" w:line="240" w:lineRule="auto"/>
    </w:pPr>
    <w:rPr>
      <w:sz w:val="20"/>
      <w:szCs w:val="20"/>
    </w:rPr>
  </w:style>
  <w:style w:type="character" w:customStyle="1" w:styleId="FootnoteTextChar">
    <w:name w:val="Footnote Text Char"/>
    <w:aliases w:val="Char Char Char Char Char,پاورقي Char,پا ورقي Char,Footnote Text Char Char Char Char Char Char,Footnote Text Char Char Char Char,Footnote Text Char Char Char Char Char Char Char Char,Char Char, Char Char"/>
    <w:basedOn w:val="DefaultParagraphFont"/>
    <w:link w:val="FootnoteText"/>
    <w:uiPriority w:val="99"/>
    <w:rsid w:val="00CE02D7"/>
    <w:rPr>
      <w:sz w:val="20"/>
      <w:szCs w:val="20"/>
    </w:rPr>
  </w:style>
  <w:style w:type="character" w:styleId="FootnoteReference">
    <w:name w:val="footnote reference"/>
    <w:basedOn w:val="DefaultParagraphFont"/>
    <w:unhideWhenUsed/>
    <w:rsid w:val="00CE02D7"/>
    <w:rPr>
      <w:vertAlign w:val="superscript"/>
    </w:rPr>
  </w:style>
  <w:style w:type="character" w:styleId="Hyperlink">
    <w:name w:val="Hyperlink"/>
    <w:uiPriority w:val="99"/>
    <w:rsid w:val="00CE02D7"/>
    <w:rPr>
      <w:color w:val="0000FF"/>
      <w:u w:val="single"/>
    </w:rPr>
  </w:style>
  <w:style w:type="character" w:styleId="BookTitle">
    <w:name w:val="Book Title"/>
    <w:uiPriority w:val="33"/>
    <w:qFormat/>
    <w:rsid w:val="00CE02D7"/>
    <w:rPr>
      <w:rFonts w:ascii="B Nazanin" w:hAnsi="B Nazanin" w:cs="B Nazanin"/>
      <w:b/>
      <w:bCs/>
      <w:caps w:val="0"/>
      <w:smallCaps/>
      <w:color w:val="auto"/>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akhateraltakfir.com/ln/?id=6&amp;ln=fa&amp;maghale=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ormags.com/view/fa/creator/19773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makhateraltakfir.com/ln/?id=6&amp;ln=fa&amp;maghale=2" TargetMode="External"/><Relationship Id="rId1" Type="http://schemas.openxmlformats.org/officeDocument/2006/relationships/hyperlink" Target="http://www.noormags.com/view/fa/creator/1977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7950</Words>
  <Characters>45318</Characters>
  <Application>Microsoft Office Word</Application>
  <DocSecurity>0</DocSecurity>
  <Lines>377</Lines>
  <Paragraphs>106</Paragraphs>
  <ScaleCrop>false</ScaleCrop>
  <Company/>
  <LinksUpToDate>false</LinksUpToDate>
  <CharactersWithSpaces>53162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dc:creator>
  <cp:keywords/>
  <dc:description/>
  <cp:lastModifiedBy>seyed</cp:lastModifiedBy>
  <cp:revision>2</cp:revision>
  <dcterms:created xsi:type="dcterms:W3CDTF">2016-11-03T13:46:00Z</dcterms:created>
  <dcterms:modified xsi:type="dcterms:W3CDTF">2016-11-03T13:46:00Z</dcterms:modified>
</cp:coreProperties>
</file>